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b/>
          <w:sz w:val="32"/>
          <w:szCs w:val="32"/>
        </w:rPr>
      </w:pPr>
      <w:r>
        <w:rPr>
          <w:rFonts w:ascii="Times New Roman" w:hAnsi="Times New Roman"/>
          <w:b/>
          <w:sz w:val="32"/>
          <w:szCs w:val="32"/>
        </w:rPr>
        <w:t>《南方</w:t>
      </w:r>
      <w:r>
        <w:rPr>
          <w:rFonts w:hint="eastAsia" w:ascii="Times New Roman" w:hAnsi="Times New Roman"/>
          <w:b/>
          <w:sz w:val="32"/>
          <w:szCs w:val="32"/>
        </w:rPr>
        <w:t>融媒体中心》项目需求书</w:t>
      </w:r>
    </w:p>
    <w:p>
      <w:pPr>
        <w:pStyle w:val="17"/>
        <w:numPr>
          <w:ilvl w:val="0"/>
          <w:numId w:val="1"/>
        </w:numPr>
        <w:ind w:firstLineChars="0"/>
        <w:rPr>
          <w:rFonts w:ascii="Times New Roman" w:hAnsi="Times New Roman"/>
          <w:b/>
          <w:sz w:val="24"/>
          <w:szCs w:val="24"/>
        </w:rPr>
      </w:pPr>
      <w:r>
        <w:rPr>
          <w:rFonts w:ascii="Times New Roman" w:hAnsi="Times New Roman"/>
          <w:b/>
          <w:sz w:val="24"/>
          <w:szCs w:val="24"/>
        </w:rPr>
        <w:t>项目概述</w:t>
      </w:r>
    </w:p>
    <w:p>
      <w:pPr>
        <w:pStyle w:val="9"/>
        <w:spacing w:before="0" w:beforeAutospacing="0" w:after="0" w:afterAutospacing="0" w:line="450" w:lineRule="atLeast"/>
        <w:ind w:firstLine="560" w:firstLineChars="200"/>
        <w:textAlignment w:val="baseline"/>
        <w:rPr>
          <w:rFonts w:ascii="Calibri" w:hAnsi="Calibri" w:cs="Times New Roman"/>
          <w:kern w:val="2"/>
          <w:sz w:val="28"/>
          <w:szCs w:val="28"/>
        </w:rPr>
      </w:pPr>
      <w:r>
        <w:rPr>
          <w:rFonts w:ascii="Calibri" w:hAnsi="Calibri" w:cs="Times New Roman"/>
          <w:kern w:val="2"/>
          <w:sz w:val="28"/>
          <w:szCs w:val="28"/>
        </w:rPr>
        <w:t>本项目为创建《南方</w:t>
      </w:r>
      <w:r>
        <w:rPr>
          <w:rFonts w:hint="eastAsia" w:ascii="Calibri" w:hAnsi="Calibri" w:cs="Times New Roman"/>
          <w:kern w:val="2"/>
          <w:sz w:val="28"/>
          <w:szCs w:val="28"/>
        </w:rPr>
        <w:t>融媒体中心》而</w:t>
      </w:r>
      <w:r>
        <w:rPr>
          <w:rFonts w:ascii="Calibri" w:hAnsi="Calibri" w:cs="Times New Roman"/>
          <w:kern w:val="2"/>
          <w:sz w:val="28"/>
          <w:szCs w:val="28"/>
        </w:rPr>
        <w:t>采购</w:t>
      </w:r>
      <w:r>
        <w:rPr>
          <w:rFonts w:hint="eastAsia" w:ascii="Calibri" w:hAnsi="Calibri" w:cs="Times New Roman"/>
          <w:kern w:val="2"/>
          <w:sz w:val="28"/>
          <w:szCs w:val="28"/>
        </w:rPr>
        <w:t>,本中心建设任务是几个方面:</w:t>
      </w:r>
    </w:p>
    <w:p>
      <w:pPr>
        <w:spacing w:line="360" w:lineRule="auto"/>
        <w:ind w:firstLine="560"/>
        <w:rPr>
          <w:sz w:val="28"/>
          <w:szCs w:val="28"/>
        </w:rPr>
      </w:pPr>
      <w:r>
        <w:rPr>
          <w:rFonts w:hint="eastAsia"/>
          <w:sz w:val="28"/>
          <w:szCs w:val="28"/>
        </w:rPr>
        <w:t>1、融媒体中心作为实践教学育人平台。融媒体中心配置融媒体内容生产及发布系统、互联网舆情监控系统、大数据系统等技术设施，开展文案写作、新闻采访与写作、新闻摄影、新闻摄像与节目制作、版面编排与设计、非线性编辑、数据新闻与信息可视化、短视频制作、融合新闻创作等教学及实训项目。</w:t>
      </w:r>
    </w:p>
    <w:p>
      <w:pPr>
        <w:spacing w:line="360" w:lineRule="auto"/>
        <w:ind w:firstLine="420"/>
        <w:rPr>
          <w:sz w:val="28"/>
          <w:szCs w:val="28"/>
        </w:rPr>
      </w:pPr>
      <w:r>
        <w:rPr>
          <w:rFonts w:hint="eastAsia"/>
          <w:sz w:val="28"/>
          <w:szCs w:val="28"/>
        </w:rPr>
        <w:t>2、融媒体中心作为研发平台。结合</w:t>
      </w:r>
      <w:r>
        <w:rPr>
          <w:rFonts w:cs="Calibri"/>
          <w:sz w:val="28"/>
          <w:szCs w:val="28"/>
        </w:rPr>
        <w:t>“</w:t>
      </w:r>
      <w:r>
        <w:rPr>
          <w:rFonts w:hint="eastAsia"/>
          <w:sz w:val="28"/>
          <w:szCs w:val="28"/>
        </w:rPr>
        <w:t>新闻与传播</w:t>
      </w:r>
      <w:r>
        <w:rPr>
          <w:rFonts w:cs="Calibri"/>
          <w:sz w:val="28"/>
          <w:szCs w:val="28"/>
        </w:rPr>
        <w:t>”</w:t>
      </w:r>
      <w:r>
        <w:rPr>
          <w:rFonts w:hint="eastAsia"/>
          <w:sz w:val="28"/>
          <w:szCs w:val="28"/>
        </w:rPr>
        <w:t>专业硕士点建设，融媒体中心重点在三个专业方向（融合新闻、视听传播、新媒体数据分析与舆情监测）提升实践教学水平，孵化创新创业项目，强化专业特色，增加项目、产品的研发和运用优势。</w:t>
      </w:r>
    </w:p>
    <w:p>
      <w:pPr>
        <w:spacing w:line="360" w:lineRule="auto"/>
        <w:ind w:firstLine="420"/>
        <w:rPr>
          <w:sz w:val="28"/>
          <w:szCs w:val="28"/>
        </w:rPr>
      </w:pPr>
      <w:r>
        <w:rPr>
          <w:rFonts w:hint="eastAsia"/>
          <w:sz w:val="28"/>
          <w:szCs w:val="28"/>
        </w:rPr>
        <w:t>3、融媒体中心作为传播平台。打造全媒体传播矩阵，全方位传播校园新闻，制作高质量的融媒体节目，成为重要的对外宣传和舆论引导平台。同时，依托融媒体平台的数据挖掘与分析系统，对社会及高校舆情热点进行追踪分析。</w:t>
      </w:r>
    </w:p>
    <w:p>
      <w:pPr>
        <w:spacing w:line="360" w:lineRule="auto"/>
        <w:ind w:firstLine="420"/>
        <w:rPr>
          <w:sz w:val="28"/>
          <w:szCs w:val="28"/>
        </w:rPr>
      </w:pPr>
      <w:r>
        <w:rPr>
          <w:rFonts w:hint="eastAsia"/>
          <w:sz w:val="28"/>
          <w:szCs w:val="28"/>
        </w:rPr>
        <w:t>4、中期拟建设音讯资料库的数字化平台，为社会提供服务。</w:t>
      </w:r>
    </w:p>
    <w:p>
      <w:pPr>
        <w:pStyle w:val="9"/>
        <w:spacing w:before="0" w:beforeAutospacing="0" w:after="0" w:afterAutospacing="0" w:line="450" w:lineRule="atLeast"/>
        <w:textAlignment w:val="baseline"/>
        <w:rPr>
          <w:rFonts w:asciiTheme="minorHAnsi" w:hAnsiTheme="minorHAnsi" w:eastAsiaTheme="minorEastAsia" w:cstheme="minorBidi"/>
          <w:kern w:val="2"/>
          <w:sz w:val="28"/>
          <w:szCs w:val="28"/>
        </w:rPr>
      </w:pPr>
      <w:r>
        <w:rPr>
          <w:rFonts w:hint="eastAsia" w:asciiTheme="minorHAnsi" w:hAnsiTheme="minorHAnsi" w:eastAsiaTheme="minorEastAsia" w:cstheme="minorBidi"/>
          <w:kern w:val="2"/>
          <w:sz w:val="28"/>
          <w:szCs w:val="28"/>
        </w:rPr>
        <w:t>5.项目建设内容、功能要求</w:t>
      </w:r>
    </w:p>
    <w:p>
      <w:pPr>
        <w:pStyle w:val="9"/>
        <w:spacing w:before="0" w:beforeAutospacing="0" w:after="0" w:afterAutospacing="0" w:line="450" w:lineRule="atLeast"/>
        <w:ind w:firstLine="560" w:firstLineChars="200"/>
        <w:textAlignment w:val="baseline"/>
        <w:rPr>
          <w:rFonts w:asciiTheme="minorHAnsi" w:hAnsiTheme="minorHAnsi" w:eastAsiaTheme="minorEastAsia" w:cstheme="minorBidi"/>
          <w:kern w:val="2"/>
          <w:sz w:val="28"/>
          <w:szCs w:val="28"/>
        </w:rPr>
      </w:pPr>
      <w:r>
        <w:rPr>
          <w:rFonts w:asciiTheme="minorHAnsi" w:hAnsiTheme="minorHAnsi" w:eastAsiaTheme="minorEastAsia" w:cstheme="minorBidi"/>
          <w:kern w:val="2"/>
          <w:sz w:val="28"/>
          <w:szCs w:val="28"/>
        </w:rPr>
        <w:t>总体要求：能满足融媒体调度指挥、大屏展示、移动采编、新媒体直播、传播分析与舆情监测、教学实践等功能。</w:t>
      </w:r>
      <w:r>
        <w:rPr>
          <w:rFonts w:hint="eastAsia" w:asciiTheme="minorHAnsi" w:hAnsiTheme="minorHAnsi" w:eastAsiaTheme="minorEastAsia" w:cstheme="minorBidi"/>
          <w:kern w:val="2"/>
          <w:sz w:val="28"/>
          <w:szCs w:val="28"/>
        </w:rPr>
        <w:t>依托融媒体平台</w:t>
      </w:r>
      <w:r>
        <w:rPr>
          <w:rFonts w:asciiTheme="minorHAnsi" w:hAnsiTheme="minorHAnsi" w:eastAsiaTheme="minorEastAsia" w:cstheme="minorBidi"/>
          <w:kern w:val="2"/>
          <w:sz w:val="28"/>
          <w:szCs w:val="28"/>
        </w:rPr>
        <w:t>整合学校网站、</w:t>
      </w:r>
      <w:r>
        <w:rPr>
          <w:rFonts w:hint="eastAsia" w:asciiTheme="minorHAnsi" w:hAnsiTheme="minorHAnsi" w:eastAsiaTheme="minorEastAsia" w:cstheme="minorBidi"/>
          <w:kern w:val="2"/>
          <w:sz w:val="28"/>
          <w:szCs w:val="28"/>
        </w:rPr>
        <w:t>两微一端</w:t>
      </w:r>
      <w:r>
        <w:rPr>
          <w:rFonts w:asciiTheme="minorHAnsi" w:hAnsiTheme="minorHAnsi" w:eastAsiaTheme="minorEastAsia" w:cstheme="minorBidi"/>
          <w:kern w:val="2"/>
          <w:sz w:val="28"/>
          <w:szCs w:val="28"/>
        </w:rPr>
        <w:t>、校报与杂志、</w:t>
      </w:r>
      <w:r>
        <w:rPr>
          <w:rFonts w:hint="eastAsia" w:asciiTheme="minorHAnsi" w:hAnsiTheme="minorHAnsi" w:eastAsiaTheme="minorEastAsia" w:cstheme="minorBidi"/>
          <w:kern w:val="2"/>
          <w:sz w:val="28"/>
          <w:szCs w:val="28"/>
        </w:rPr>
        <w:t>APP等各类传播平台，完善的“采、编、审、发布”流程，实现统一指挥调度的“一键生成、多渠道分发”的全媒体平台、全网覆盖的信息传播，实现平台、信源、渠道、技术、人才等深度融合。</w:t>
      </w:r>
    </w:p>
    <w:p>
      <w:pPr>
        <w:pStyle w:val="9"/>
        <w:spacing w:before="0" w:beforeAutospacing="0" w:after="0" w:afterAutospacing="0" w:line="450" w:lineRule="atLeast"/>
        <w:ind w:firstLine="560" w:firstLineChars="200"/>
        <w:textAlignment w:val="baseline"/>
        <w:rPr>
          <w:rFonts w:asciiTheme="minorHAnsi" w:hAnsiTheme="minorHAnsi" w:eastAsiaTheme="minorEastAsia" w:cstheme="minorBidi"/>
          <w:kern w:val="2"/>
          <w:sz w:val="28"/>
          <w:szCs w:val="28"/>
        </w:rPr>
      </w:pPr>
      <w:r>
        <w:rPr>
          <w:rFonts w:asciiTheme="minorHAnsi" w:hAnsiTheme="minorHAnsi" w:eastAsiaTheme="minorEastAsia" w:cstheme="minorBidi"/>
          <w:kern w:val="2"/>
          <w:sz w:val="28"/>
          <w:szCs w:val="28"/>
        </w:rPr>
        <w:t>（</w:t>
      </w:r>
      <w:r>
        <w:rPr>
          <w:rFonts w:hint="eastAsia" w:asciiTheme="minorHAnsi" w:hAnsiTheme="minorHAnsi" w:eastAsiaTheme="minorEastAsia" w:cstheme="minorBidi"/>
          <w:kern w:val="2"/>
          <w:sz w:val="28"/>
          <w:szCs w:val="28"/>
        </w:rPr>
        <w:t>1）融媒体指挥中心（中央厨房）：配备可视化大屏，实时展示策、采、编、管、发、审全流程；</w:t>
      </w:r>
    </w:p>
    <w:p>
      <w:pPr>
        <w:pStyle w:val="9"/>
        <w:spacing w:before="0" w:beforeAutospacing="0" w:after="0" w:afterAutospacing="0" w:line="450" w:lineRule="atLeast"/>
        <w:ind w:firstLine="560" w:firstLineChars="200"/>
        <w:textAlignment w:val="baseline"/>
        <w:rPr>
          <w:rFonts w:asciiTheme="minorHAnsi" w:hAnsiTheme="minorHAnsi" w:eastAsiaTheme="minorEastAsia" w:cstheme="minorBidi"/>
          <w:kern w:val="2"/>
          <w:sz w:val="28"/>
          <w:szCs w:val="28"/>
        </w:rPr>
      </w:pPr>
      <w:r>
        <w:rPr>
          <w:rFonts w:asciiTheme="minorHAnsi" w:hAnsiTheme="minorHAnsi" w:eastAsiaTheme="minorEastAsia" w:cstheme="minorBidi"/>
          <w:kern w:val="2"/>
          <w:sz w:val="28"/>
          <w:szCs w:val="28"/>
        </w:rPr>
        <w:t>（</w:t>
      </w:r>
      <w:r>
        <w:rPr>
          <w:rFonts w:hint="eastAsia" w:asciiTheme="minorHAnsi" w:hAnsiTheme="minorHAnsi" w:eastAsiaTheme="minorEastAsia" w:cstheme="minorBidi"/>
          <w:kern w:val="2"/>
          <w:sz w:val="28"/>
          <w:szCs w:val="28"/>
        </w:rPr>
        <w:t>2）融媒体调度平台：打造集统筹调度、融媒发布、舆情应对、校务服务、公众互动、教学实践等功能于一体的云计算平台；</w:t>
      </w:r>
    </w:p>
    <w:p>
      <w:pPr>
        <w:pStyle w:val="9"/>
        <w:spacing w:before="0" w:beforeAutospacing="0" w:after="0" w:afterAutospacing="0" w:line="450" w:lineRule="atLeast"/>
        <w:ind w:firstLine="560" w:firstLineChars="200"/>
        <w:textAlignment w:val="baseline"/>
        <w:rPr>
          <w:rFonts w:asciiTheme="minorHAnsi" w:hAnsiTheme="minorHAnsi" w:eastAsiaTheme="minorEastAsia" w:cstheme="minorBidi"/>
          <w:kern w:val="2"/>
          <w:sz w:val="28"/>
          <w:szCs w:val="28"/>
        </w:rPr>
      </w:pPr>
      <w:r>
        <w:rPr>
          <w:rFonts w:asciiTheme="minorHAnsi" w:hAnsiTheme="minorHAnsi" w:eastAsiaTheme="minorEastAsia" w:cstheme="minorBidi"/>
          <w:kern w:val="2"/>
          <w:sz w:val="28"/>
          <w:szCs w:val="28"/>
        </w:rPr>
        <w:t>（</w:t>
      </w:r>
      <w:r>
        <w:rPr>
          <w:rFonts w:hint="eastAsia" w:asciiTheme="minorHAnsi" w:hAnsiTheme="minorHAnsi" w:eastAsiaTheme="minorEastAsia" w:cstheme="minorBidi"/>
          <w:kern w:val="2"/>
          <w:sz w:val="28"/>
          <w:szCs w:val="28"/>
        </w:rPr>
        <w:t>3）融媒体演播室：具备直播、访谈、虚拟数字主播制作等多重功能；</w:t>
      </w:r>
    </w:p>
    <w:p>
      <w:pPr>
        <w:pStyle w:val="9"/>
        <w:spacing w:before="0" w:beforeAutospacing="0" w:after="0" w:afterAutospacing="0" w:line="450" w:lineRule="atLeast"/>
        <w:ind w:firstLine="560" w:firstLineChars="200"/>
        <w:textAlignment w:val="baseline"/>
        <w:rPr>
          <w:rFonts w:asciiTheme="minorHAnsi" w:hAnsiTheme="minorHAnsi" w:eastAsiaTheme="minorEastAsia" w:cstheme="minorBidi"/>
          <w:kern w:val="2"/>
          <w:sz w:val="28"/>
          <w:szCs w:val="28"/>
        </w:rPr>
      </w:pPr>
      <w:r>
        <w:rPr>
          <w:rFonts w:asciiTheme="minorHAnsi" w:hAnsiTheme="minorHAnsi" w:eastAsiaTheme="minorEastAsia" w:cstheme="minorBidi"/>
          <w:kern w:val="2"/>
          <w:sz w:val="28"/>
          <w:szCs w:val="28"/>
        </w:rPr>
        <w:t>（</w:t>
      </w:r>
      <w:r>
        <w:rPr>
          <w:rFonts w:hint="eastAsia" w:asciiTheme="minorHAnsi" w:hAnsiTheme="minorHAnsi" w:eastAsiaTheme="minorEastAsia" w:cstheme="minorBidi"/>
          <w:kern w:val="2"/>
          <w:sz w:val="28"/>
          <w:szCs w:val="28"/>
        </w:rPr>
        <w:t>4）融媒体生产制作平台：能够校网、校报、“两微一端”等内容生产提供技术支撑；</w:t>
      </w:r>
    </w:p>
    <w:p>
      <w:pPr>
        <w:pStyle w:val="9"/>
        <w:spacing w:before="0" w:beforeAutospacing="0" w:after="0" w:afterAutospacing="0" w:line="450" w:lineRule="atLeast"/>
        <w:ind w:firstLine="560" w:firstLineChars="200"/>
        <w:textAlignment w:val="baseline"/>
        <w:rPr>
          <w:rFonts w:asciiTheme="minorHAnsi" w:hAnsiTheme="minorHAnsi" w:eastAsiaTheme="minorEastAsia" w:cstheme="minorBidi"/>
          <w:kern w:val="2"/>
          <w:sz w:val="28"/>
          <w:szCs w:val="28"/>
        </w:rPr>
      </w:pPr>
      <w:r>
        <w:rPr>
          <w:rFonts w:asciiTheme="minorHAnsi" w:hAnsiTheme="minorHAnsi" w:eastAsiaTheme="minorEastAsia" w:cstheme="minorBidi"/>
          <w:kern w:val="2"/>
          <w:sz w:val="28"/>
          <w:szCs w:val="28"/>
        </w:rPr>
        <w:t>（</w:t>
      </w:r>
      <w:r>
        <w:rPr>
          <w:rFonts w:hint="eastAsia" w:asciiTheme="minorHAnsi" w:hAnsiTheme="minorHAnsi" w:eastAsiaTheme="minorEastAsia" w:cstheme="minorBidi"/>
          <w:kern w:val="2"/>
          <w:sz w:val="28"/>
          <w:szCs w:val="28"/>
        </w:rPr>
        <w:t>5）融媒体发布与运营平台：包含平台的管理、发布、资源存储管理。</w:t>
      </w:r>
    </w:p>
    <w:p>
      <w:pPr>
        <w:spacing w:line="400" w:lineRule="exact"/>
        <w:ind w:firstLine="420" w:firstLineChars="200"/>
        <w:rPr>
          <w:rFonts w:ascii="Times New Roman" w:hAnsi="Times New Roman"/>
        </w:rPr>
      </w:pPr>
    </w:p>
    <w:p>
      <w:pPr>
        <w:rPr>
          <w:rFonts w:ascii="Times New Roman" w:hAnsi="Times New Roman"/>
          <w:b/>
          <w:sz w:val="24"/>
          <w:szCs w:val="24"/>
        </w:rPr>
      </w:pPr>
      <w:r>
        <w:rPr>
          <w:rFonts w:hint="eastAsia" w:ascii="Times New Roman" w:hAnsi="Times New Roman"/>
          <w:b/>
          <w:sz w:val="24"/>
          <w:szCs w:val="24"/>
          <w:lang w:val="en-US" w:eastAsia="zh-CN"/>
        </w:rPr>
        <w:t>本次项目采购的</w:t>
      </w:r>
      <w:r>
        <w:rPr>
          <w:rFonts w:ascii="Times New Roman" w:hAnsi="Times New Roman"/>
          <w:b/>
          <w:sz w:val="24"/>
          <w:szCs w:val="24"/>
        </w:rPr>
        <w:t>设备数量及技术参数需求</w:t>
      </w:r>
      <w:r>
        <w:rPr>
          <w:rFonts w:hint="eastAsia" w:ascii="Times New Roman" w:hAnsi="Times New Roman"/>
          <w:b/>
          <w:sz w:val="24"/>
          <w:szCs w:val="24"/>
          <w:lang w:val="en-US" w:eastAsia="zh-CN"/>
        </w:rPr>
        <w:t>如下</w:t>
      </w:r>
      <w:r>
        <w:rPr>
          <w:rFonts w:ascii="Times New Roman" w:hAnsi="Times New Roman"/>
          <w:b/>
          <w:sz w:val="24"/>
          <w:szCs w:val="24"/>
        </w:rPr>
        <w:t>：</w:t>
      </w:r>
      <w:r>
        <w:rPr>
          <w:rFonts w:hint="eastAsia" w:ascii="Times New Roman" w:hAnsi="Times New Roman"/>
          <w:b/>
          <w:sz w:val="24"/>
          <w:szCs w:val="24"/>
        </w:rPr>
        <w:t>（项目预算：</w:t>
      </w:r>
      <w:r>
        <w:rPr>
          <w:rFonts w:hint="eastAsia" w:ascii="Times New Roman" w:hAnsi="Times New Roman"/>
          <w:b/>
          <w:sz w:val="24"/>
          <w:szCs w:val="24"/>
          <w:lang w:val="en-US" w:eastAsia="zh-CN"/>
        </w:rPr>
        <w:t>***</w:t>
      </w:r>
      <w:r>
        <w:rPr>
          <w:rFonts w:hint="eastAsia" w:ascii="Times New Roman" w:hAnsi="Times New Roman"/>
          <w:b/>
          <w:sz w:val="24"/>
          <w:szCs w:val="24"/>
        </w:rPr>
        <w:t>万元）</w:t>
      </w:r>
    </w:p>
    <w:tbl>
      <w:tblPr>
        <w:tblStyle w:val="10"/>
        <w:tblW w:w="10065" w:type="dxa"/>
        <w:tblInd w:w="-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25"/>
        <w:gridCol w:w="4110"/>
        <w:gridCol w:w="825"/>
        <w:gridCol w:w="675"/>
        <w:gridCol w:w="690"/>
        <w:gridCol w:w="735"/>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425" w:type="dxa"/>
            <w:shd w:val="clear" w:color="000000" w:fill="FFFFFF"/>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实验设备名称　</w:t>
            </w:r>
          </w:p>
        </w:tc>
        <w:tc>
          <w:tcPr>
            <w:tcW w:w="4110" w:type="dxa"/>
            <w:shd w:val="clear" w:color="000000" w:fill="FFFFFF"/>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基本性能要求与技术指标</w:t>
            </w:r>
          </w:p>
        </w:tc>
        <w:tc>
          <w:tcPr>
            <w:tcW w:w="825" w:type="dxa"/>
            <w:shd w:val="clear" w:color="000000" w:fill="FFFFFF"/>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数量</w:t>
            </w:r>
          </w:p>
        </w:tc>
        <w:tc>
          <w:tcPr>
            <w:tcW w:w="675" w:type="dxa"/>
            <w:shd w:val="clear" w:color="000000" w:fill="FFFFFF"/>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2250" w:type="dxa"/>
            <w:gridSpan w:val="3"/>
            <w:shd w:val="clear" w:color="000000" w:fill="FFFFFF"/>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品牌建议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P2 LED屏</w:t>
            </w:r>
          </w:p>
        </w:tc>
        <w:tc>
          <w:tcPr>
            <w:tcW w:w="4110" w:type="dxa"/>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1、★室内全彩LED显示屏，拼接显示尺寸宽度2880mm，高度1920mm，整屏分辨率1440*960</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2、★像素点间距2.0mm，物理密度250000点/㎡；亮度≥800nits；亮度均匀度≥99%；静态对比度≥10000:1，动态对比度≥1500000:1；刷新频率3840Hz；色度均匀度±0.001Cx，Cy之内，发光点中心距偏差小于1%，屏体色温80-15000K无极可调， 提供封面盖有CNAS及ILAC-MRA标志的检测报告的复印件佐证。                    </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3、★支持7*24小时无间断工作，画面稳定无闪烁；平均无故障工作时间≥70000小时；寿命≥100000小时，需提供封面盖有CNAS及ILAC-MRA标志的检测报告的复印件佐证。比度≥10000:1，动态对比度≥</w:t>
            </w:r>
          </w:p>
          <w:p>
            <w:pPr>
              <w:widowControl/>
              <w:jc w:val="left"/>
              <w:rPr>
                <w:rFonts w:ascii="宋体" w:hAnsi="宋体" w:cs="宋体"/>
                <w:color w:val="000000"/>
                <w:kern w:val="0"/>
                <w:sz w:val="20"/>
                <w:szCs w:val="20"/>
              </w:rPr>
            </w:pPr>
            <w:r>
              <w:drawing>
                <wp:inline distT="0" distB="0" distL="0" distR="0">
                  <wp:extent cx="1892300" cy="1677670"/>
                  <wp:effectExtent l="0" t="0" r="1270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892253" cy="1677897"/>
                          </a:xfrm>
                          <a:prstGeom prst="rect">
                            <a:avLst/>
                          </a:prstGeom>
                        </pic:spPr>
                      </pic:pic>
                    </a:graphicData>
                  </a:graphic>
                </wp:inline>
              </w:drawing>
            </w:r>
            <w:r>
              <w:rPr>
                <w:rFonts w:hint="eastAsia" w:ascii="宋体" w:hAnsi="宋体" w:cs="宋体"/>
                <w:color w:val="000000"/>
                <w:kern w:val="0"/>
                <w:sz w:val="20"/>
                <w:szCs w:val="20"/>
              </w:rPr>
              <w:t xml:space="preserve"> </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5.53</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平米</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维康</w:t>
            </w:r>
          </w:p>
        </w:tc>
        <w:tc>
          <w:tcPr>
            <w:tcW w:w="735"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强力巨彩</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利美特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425" w:type="dxa"/>
            <w:shd w:val="clear" w:color="auto" w:fill="auto"/>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LED视频处理器</w:t>
            </w:r>
          </w:p>
        </w:tc>
        <w:tc>
          <w:tcPr>
            <w:tcW w:w="4110" w:type="dxa"/>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1、具有 2 类视频输入接口，包括1路HDMI，2路DVI；</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2、输入分辨率：最高可达1920*1200@60Hz，支持分辨率任意设置；</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3、视频输出带载能力：260 万像素，最宽可达4096点，最高可达2560点；</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4、支持视频源任意切换，缩放和裁剪；</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5、支持画面偏移；支持亮度和色温调节</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6、双USB2.0高速通讯接口，用于电脑调试和主控间任意级联；</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7、支持HDCP1.1；支持低亮高灰；</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8、▲产品通过国家强制性3C认证，提供证书复印件加盖厂商公章。</w:t>
            </w:r>
            <w:r>
              <w:drawing>
                <wp:inline distT="0" distB="0" distL="0" distR="0">
                  <wp:extent cx="2066290" cy="397510"/>
                  <wp:effectExtent l="0" t="0" r="1016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080497" cy="400652"/>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台</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维康</w:t>
            </w:r>
          </w:p>
        </w:tc>
        <w:tc>
          <w:tcPr>
            <w:tcW w:w="735"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利美特</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AOC</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冠捷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425" w:type="dxa"/>
            <w:shd w:val="clear" w:color="auto" w:fill="auto"/>
            <w:vAlign w:val="center"/>
          </w:tcPr>
          <w:p>
            <w:pPr>
              <w:jc w:val="center"/>
              <w:rPr>
                <w:rFonts w:ascii="宋体" w:hAnsi="宋体" w:cs="宋体"/>
                <w:color w:val="000000"/>
                <w:kern w:val="0"/>
                <w:sz w:val="20"/>
                <w:szCs w:val="20"/>
              </w:rPr>
            </w:pPr>
            <w:r>
              <w:rPr>
                <w:rFonts w:hint="eastAsia" w:ascii="宋体" w:cs="宋体"/>
                <w:color w:val="000000"/>
                <w:kern w:val="0"/>
                <w:sz w:val="20"/>
                <w:szCs w:val="20"/>
              </w:rPr>
              <w:t>配电柜</w:t>
            </w:r>
          </w:p>
        </w:tc>
        <w:tc>
          <w:tcPr>
            <w:tcW w:w="4110" w:type="dxa"/>
            <w:shd w:val="clear" w:color="auto" w:fill="auto"/>
            <w:vAlign w:val="center"/>
          </w:tcPr>
          <w:p>
            <w:pPr>
              <w:jc w:val="left"/>
              <w:rPr>
                <w:rFonts w:ascii="微软雅黑" w:hAnsi="微软雅黑" w:eastAsia="微软雅黑" w:cs="Arial"/>
                <w:sz w:val="18"/>
                <w:szCs w:val="18"/>
              </w:rPr>
            </w:pPr>
            <w:r>
              <w:rPr>
                <w:rFonts w:hint="eastAsia" w:ascii="微软雅黑" w:hAnsi="微软雅黑" w:eastAsia="微软雅黑" w:cs="Arial"/>
                <w:sz w:val="18"/>
                <w:szCs w:val="18"/>
              </w:rPr>
              <w:t>配电箱内装有空气开关；配电柜内主要开关均选用国内一线品牌器件，三相配电系统；具有过载、过流、过载保护,不含主电缆，需要客户把主电缆布置到屏后面。</w:t>
            </w:r>
            <w:r>
              <w:rPr>
                <w:rFonts w:hint="eastAsia" w:ascii="微软雅黑" w:hAnsi="微软雅黑" w:eastAsia="微软雅黑" w:cs="Arial"/>
                <w:b/>
                <w:bCs/>
                <w:sz w:val="18"/>
                <w:szCs w:val="18"/>
              </w:rPr>
              <w:t>★ 配电柜通过中国质量认证中心CQC产品认证。</w:t>
            </w:r>
            <w:r>
              <w:drawing>
                <wp:inline distT="0" distB="0" distL="0" distR="0">
                  <wp:extent cx="989965" cy="1189990"/>
                  <wp:effectExtent l="0" t="0" r="63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990476" cy="1190476"/>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台</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维康</w:t>
            </w:r>
          </w:p>
        </w:tc>
        <w:tc>
          <w:tcPr>
            <w:tcW w:w="735"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强力巨彩</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利美特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4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配件与安</w:t>
            </w:r>
            <w:r>
              <w:rPr>
                <w:rFonts w:hint="eastAsia" w:ascii="宋体" w:hAnsi="宋体" w:cs="宋体"/>
                <w:color w:val="000000"/>
                <w:kern w:val="0"/>
                <w:sz w:val="20"/>
                <w:szCs w:val="20"/>
              </w:rPr>
              <w:t xml:space="preserve"> 装费</w:t>
            </w:r>
          </w:p>
        </w:tc>
        <w:tc>
          <w:tcPr>
            <w:tcW w:w="4110" w:type="dxa"/>
            <w:shd w:val="clear" w:color="auto" w:fill="auto"/>
            <w:vAlign w:val="center"/>
          </w:tcPr>
          <w:p>
            <w:pPr>
              <w:autoSpaceDE w:val="0"/>
              <w:autoSpaceDN w:val="0"/>
              <w:adjustRightInd w:val="0"/>
              <w:jc w:val="left"/>
              <w:rPr>
                <w:rFonts w:ascii="宋体" w:cs="宋体"/>
                <w:color w:val="000000"/>
                <w:kern w:val="0"/>
                <w:sz w:val="20"/>
                <w:szCs w:val="20"/>
              </w:rPr>
            </w:pPr>
            <w:r>
              <w:rPr>
                <w:rFonts w:hint="eastAsia" w:ascii="宋体" w:cs="宋体"/>
                <w:color w:val="000000"/>
                <w:kern w:val="0"/>
                <w:sz w:val="20"/>
                <w:szCs w:val="20"/>
              </w:rPr>
              <w:t>钢结</w:t>
            </w:r>
            <w:r>
              <w:rPr>
                <w:rFonts w:ascii="宋体" w:cs="宋体"/>
                <w:color w:val="000000"/>
                <w:kern w:val="0"/>
                <w:sz w:val="20"/>
                <w:szCs w:val="20"/>
              </w:rPr>
              <w:t xml:space="preserve"> 7500安装费</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套</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维康</w:t>
            </w:r>
          </w:p>
        </w:tc>
        <w:tc>
          <w:tcPr>
            <w:tcW w:w="735"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强力巨彩</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利美特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功放＋音箱</w:t>
            </w:r>
          </w:p>
        </w:tc>
        <w:tc>
          <w:tcPr>
            <w:tcW w:w="4110" w:type="dxa"/>
            <w:shd w:val="clear" w:color="auto" w:fill="auto"/>
            <w:vAlign w:val="center"/>
          </w:tcPr>
          <w:p>
            <w:pPr>
              <w:autoSpaceDE w:val="0"/>
              <w:autoSpaceDN w:val="0"/>
              <w:adjustRightInd w:val="0"/>
              <w:jc w:val="left"/>
              <w:rPr>
                <w:rFonts w:ascii="宋体" w:hAnsi="宋体" w:cs="宋体"/>
                <w:color w:val="000000"/>
                <w:kern w:val="0"/>
                <w:sz w:val="20"/>
                <w:szCs w:val="20"/>
              </w:rPr>
            </w:pPr>
            <w:r>
              <w:rPr>
                <w:rFonts w:ascii="Arial" w:hAnsi="Arial" w:cs="Arial"/>
                <w:bCs/>
                <w:color w:val="666666"/>
                <w:shd w:val="clear" w:color="auto" w:fill="FFFFFF"/>
              </w:rPr>
              <w:t>吸顶音响套装定压功放机公共广播系统吊顶家用客厅会议背景喇叭组合音箱 一拖四</w:t>
            </w:r>
            <w:r>
              <w:drawing>
                <wp:inline distT="0" distB="0" distL="0" distR="0">
                  <wp:extent cx="1505585" cy="975995"/>
                  <wp:effectExtent l="0" t="0" r="18415" b="146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9"/>
                          <a:stretch>
                            <a:fillRect/>
                          </a:stretch>
                        </pic:blipFill>
                        <pic:spPr>
                          <a:xfrm>
                            <a:off x="0" y="0"/>
                            <a:ext cx="1513446" cy="981130"/>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套</w:t>
            </w:r>
          </w:p>
        </w:tc>
        <w:tc>
          <w:tcPr>
            <w:tcW w:w="690" w:type="dxa"/>
            <w:vAlign w:val="center"/>
          </w:tcPr>
          <w:p>
            <w:pPr>
              <w:widowControl/>
              <w:jc w:val="center"/>
              <w:rPr>
                <w:rFonts w:ascii="宋体" w:hAnsi="宋体" w:cs="宋体"/>
                <w:color w:val="000000"/>
                <w:kern w:val="0"/>
                <w:sz w:val="20"/>
                <w:szCs w:val="20"/>
              </w:rPr>
            </w:pPr>
            <w:r>
              <w:rPr>
                <w:rFonts w:ascii="Arial" w:hAnsi="Arial" w:cs="Arial"/>
                <w:bCs/>
                <w:color w:val="666666"/>
                <w:shd w:val="clear" w:color="auto" w:fill="FFFFFF"/>
              </w:rPr>
              <w:t>先科</w:t>
            </w:r>
          </w:p>
        </w:tc>
        <w:tc>
          <w:tcPr>
            <w:tcW w:w="735" w:type="dxa"/>
            <w:vAlign w:val="center"/>
          </w:tcPr>
          <w:p>
            <w:pPr>
              <w:widowControl/>
              <w:jc w:val="center"/>
              <w:rPr>
                <w:rFonts w:ascii="宋体" w:hAnsi="宋体" w:cs="宋体"/>
                <w:color w:val="000000"/>
                <w:kern w:val="0"/>
                <w:sz w:val="20"/>
                <w:szCs w:val="20"/>
              </w:rPr>
            </w:pPr>
            <w:r>
              <w:rPr>
                <w:rFonts w:ascii="Arial" w:hAnsi="Arial" w:cs="Arial"/>
                <w:bCs/>
                <w:color w:val="666666"/>
                <w:shd w:val="clear" w:color="auto" w:fill="FFFFFF"/>
              </w:rPr>
              <w:t>菱声</w:t>
            </w:r>
          </w:p>
        </w:tc>
        <w:tc>
          <w:tcPr>
            <w:tcW w:w="825" w:type="dxa"/>
            <w:shd w:val="clear" w:color="auto" w:fill="auto"/>
            <w:vAlign w:val="center"/>
          </w:tcPr>
          <w:p>
            <w:pPr>
              <w:widowControl/>
              <w:jc w:val="center"/>
              <w:rPr>
                <w:rFonts w:ascii="宋体" w:hAnsi="宋体" w:cs="宋体"/>
                <w:color w:val="000000"/>
                <w:kern w:val="0"/>
                <w:sz w:val="20"/>
                <w:szCs w:val="20"/>
              </w:rPr>
            </w:pPr>
            <w:r>
              <w:rPr>
                <w:rFonts w:ascii="Arial" w:hAnsi="Arial" w:cs="Arial"/>
                <w:bCs/>
                <w:color w:val="666666"/>
                <w:shd w:val="clear" w:color="auto" w:fill="FFFFFF"/>
              </w:rPr>
              <w:t>纽曼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1425" w:type="dxa"/>
            <w:shd w:val="clear" w:color="auto" w:fill="auto"/>
            <w:vAlign w:val="center"/>
          </w:tcPr>
          <w:p>
            <w:pPr>
              <w:jc w:val="center"/>
              <w:rPr>
                <w:rFonts w:ascii="宋体" w:cs="宋体"/>
                <w:color w:val="000000"/>
                <w:kern w:val="0"/>
                <w:sz w:val="20"/>
                <w:szCs w:val="20"/>
              </w:rPr>
            </w:pPr>
            <w:r>
              <w:rPr>
                <w:rFonts w:hint="eastAsia" w:ascii="宋体" w:cs="宋体"/>
                <w:color w:val="000000"/>
                <w:kern w:val="0"/>
                <w:sz w:val="20"/>
                <w:szCs w:val="20"/>
              </w:rPr>
              <w:t>电脑一体机</w:t>
            </w:r>
          </w:p>
        </w:tc>
        <w:tc>
          <w:tcPr>
            <w:tcW w:w="4110" w:type="dxa"/>
            <w:shd w:val="clear" w:color="auto" w:fill="auto"/>
            <w:vAlign w:val="center"/>
          </w:tcPr>
          <w:p>
            <w:pPr>
              <w:jc w:val="left"/>
              <w:rPr>
                <w:rFonts w:ascii="微软雅黑" w:hAnsi="微软雅黑" w:eastAsia="微软雅黑" w:cs="Arial"/>
                <w:sz w:val="18"/>
                <w:szCs w:val="18"/>
              </w:rPr>
            </w:pPr>
            <w:r>
              <w:rPr>
                <w:rFonts w:hint="eastAsia" w:ascii="微软雅黑" w:hAnsi="微软雅黑" w:eastAsia="微软雅黑" w:cs="Arial"/>
                <w:sz w:val="18"/>
                <w:szCs w:val="18"/>
              </w:rPr>
              <w:t>外观尺寸610*1850，分辨率1080*1920，显示尺寸688*1218mm，红外多点触摸屏触摸寿命5000万次、分辨率:4096×4096 智能触摸屏采用高精度触摸技术，灵敏度可调，具有多点触控，不会因时间、环境的变化产生漂移；高度的适应性不受电流、电压和静电干扰；采用智能修复和冗余技术，确保触摸屏运;</w:t>
            </w:r>
          </w:p>
          <w:p>
            <w:pPr>
              <w:jc w:val="left"/>
              <w:rPr>
                <w:rFonts w:ascii="Arial" w:hAnsi="Arial" w:cs="Arial"/>
                <w:b/>
                <w:bCs/>
                <w:color w:val="666666"/>
                <w:shd w:val="clear" w:color="auto" w:fill="FFFFFF"/>
              </w:rPr>
            </w:pPr>
            <w:r>
              <w:rPr>
                <w:rFonts w:hint="eastAsia" w:ascii="微软雅黑" w:hAnsi="微软雅黑" w:eastAsia="微软雅黑" w:cs="Arial"/>
                <w:sz w:val="18"/>
                <w:szCs w:val="18"/>
              </w:rPr>
              <w:t>主机配置：i7-6代</w:t>
            </w:r>
          </w:p>
          <w:p>
            <w:pPr>
              <w:jc w:val="left"/>
              <w:rPr>
                <w:rFonts w:ascii="微软雅黑" w:hAnsi="微软雅黑" w:eastAsia="微软雅黑" w:cs="Arial"/>
                <w:sz w:val="18"/>
                <w:szCs w:val="18"/>
              </w:rPr>
            </w:pPr>
            <w:r>
              <w:rPr>
                <w:rFonts w:hint="eastAsia" w:ascii="微软雅黑" w:hAnsi="微软雅黑" w:eastAsia="微软雅黑" w:cs="Arial"/>
                <w:sz w:val="18"/>
                <w:szCs w:val="18"/>
              </w:rPr>
              <w:t>内存：8G</w:t>
            </w:r>
          </w:p>
          <w:p>
            <w:pPr>
              <w:ind w:left="720" w:hanging="720" w:hangingChars="400"/>
              <w:jc w:val="left"/>
              <w:rPr>
                <w:rFonts w:ascii="微软雅黑" w:hAnsi="微软雅黑" w:eastAsia="微软雅黑" w:cs="Arial"/>
                <w:sz w:val="18"/>
                <w:szCs w:val="18"/>
              </w:rPr>
            </w:pPr>
            <w:r>
              <w:rPr>
                <w:rFonts w:hint="eastAsia" w:ascii="微软雅黑" w:hAnsi="微软雅黑" w:eastAsia="微软雅黑" w:cs="Arial"/>
                <w:sz w:val="18"/>
                <w:szCs w:val="18"/>
              </w:rPr>
              <w:t>硬盘：</w:t>
            </w:r>
            <w:r>
              <w:rPr>
                <w:rFonts w:ascii="Arial" w:hAnsi="Arial" w:cs="Arial"/>
                <w:b/>
                <w:bCs/>
                <w:color w:val="666666"/>
                <w:shd w:val="clear" w:color="auto" w:fill="FFFFFF"/>
              </w:rPr>
              <w:t>mSATA 3.0 MT</w:t>
            </w:r>
            <w:r>
              <w:rPr>
                <w:rFonts w:hint="eastAsia" w:ascii="Arial" w:hAnsi="Arial" w:cs="Arial"/>
                <w:b/>
                <w:bCs/>
                <w:color w:val="666666"/>
                <w:shd w:val="clear" w:color="auto" w:fill="FFFFFF"/>
              </w:rPr>
              <w:t>-</w:t>
            </w:r>
            <w:r>
              <w:rPr>
                <w:rFonts w:ascii="Arial" w:hAnsi="Arial" w:cs="Arial"/>
                <w:b/>
                <w:bCs/>
                <w:color w:val="666666"/>
                <w:shd w:val="clear" w:color="auto" w:fill="FFFFFF"/>
              </w:rPr>
              <w:t>SSD固态硬盘（</w:t>
            </w:r>
            <w:r>
              <w:rPr>
                <w:rFonts w:hint="eastAsia" w:ascii="Arial" w:hAnsi="Arial" w:cs="Arial"/>
                <w:b/>
                <w:bCs/>
                <w:color w:val="666666"/>
                <w:shd w:val="clear" w:color="auto" w:fill="FFFFFF"/>
              </w:rPr>
              <w:t xml:space="preserve">120G以上 </w:t>
            </w:r>
            <w:r>
              <w:rPr>
                <w:rFonts w:ascii="Arial" w:hAnsi="Arial" w:cs="Arial"/>
                <w:b/>
                <w:bCs/>
                <w:color w:val="666666"/>
                <w:shd w:val="clear" w:color="auto" w:fill="FFFFFF"/>
              </w:rPr>
              <w:t>）</w:t>
            </w:r>
          </w:p>
          <w:p>
            <w:pPr>
              <w:jc w:val="left"/>
              <w:rPr>
                <w:rFonts w:ascii="Arial" w:hAnsi="Arial" w:cs="Arial"/>
                <w:b/>
                <w:bCs/>
                <w:color w:val="666666"/>
                <w:shd w:val="clear" w:color="auto" w:fill="FFFFFF"/>
              </w:rPr>
            </w:pPr>
            <w:r>
              <w:rPr>
                <w:rFonts w:hint="eastAsia" w:ascii="微软雅黑" w:hAnsi="微软雅黑" w:eastAsia="微软雅黑" w:cs="Arial"/>
                <w:sz w:val="18"/>
                <w:szCs w:val="18"/>
              </w:rPr>
              <w:t>独显：</w:t>
            </w:r>
            <w:r>
              <w:rPr>
                <w:rFonts w:ascii="Arial" w:hAnsi="Arial" w:cs="Arial"/>
                <w:b/>
                <w:bCs/>
                <w:color w:val="666666"/>
                <w:shd w:val="clear" w:color="auto" w:fill="FFFFFF"/>
              </w:rPr>
              <w:t xml:space="preserve">GeForce RTX2060 </w:t>
            </w:r>
          </w:p>
          <w:p>
            <w:pPr>
              <w:ind w:firstLine="620" w:firstLineChars="294"/>
              <w:jc w:val="left"/>
              <w:rPr>
                <w:rFonts w:ascii="微软雅黑" w:hAnsi="微软雅黑" w:eastAsia="微软雅黑" w:cs="Arial"/>
                <w:sz w:val="18"/>
                <w:szCs w:val="18"/>
              </w:rPr>
            </w:pPr>
            <w:r>
              <w:rPr>
                <w:rFonts w:hint="eastAsia" w:ascii="Arial" w:hAnsi="Arial" w:cs="Arial"/>
                <w:b/>
                <w:bCs/>
                <w:color w:val="666666"/>
                <w:shd w:val="clear" w:color="auto" w:fill="FFFFFF"/>
              </w:rPr>
              <w:t>2以上的输出口</w:t>
            </w:r>
            <w:r>
              <w:rPr>
                <w:rFonts w:ascii="Arial" w:hAnsi="Arial" w:cs="Arial"/>
                <w:b/>
                <w:bCs/>
                <w:color w:val="666666"/>
                <w:shd w:val="clear" w:color="auto" w:fill="FFFFFF"/>
              </w:rPr>
              <w:t xml:space="preserve"> </w:t>
            </w:r>
            <w:r>
              <w:rPr>
                <w:rFonts w:hint="eastAsia" w:ascii="微软雅黑" w:hAnsi="微软雅黑" w:eastAsia="微软雅黑" w:cs="Arial"/>
                <w:sz w:val="18"/>
                <w:szCs w:val="18"/>
              </w:rPr>
              <w:t xml:space="preserve"> </w:t>
            </w:r>
          </w:p>
          <w:p>
            <w:pPr>
              <w:jc w:val="left"/>
              <w:rPr>
                <w:rFonts w:ascii="微软雅黑" w:hAnsi="微软雅黑" w:eastAsia="微软雅黑" w:cs="Arial"/>
                <w:sz w:val="18"/>
                <w:szCs w:val="18"/>
              </w:rPr>
            </w:pPr>
            <w:r>
              <w:rPr>
                <w:rFonts w:hint="eastAsia" w:ascii="微软雅黑" w:hAnsi="微软雅黑" w:eastAsia="微软雅黑" w:cs="Arial"/>
                <w:sz w:val="18"/>
                <w:szCs w:val="18"/>
              </w:rPr>
              <w:t>外置：WiFi</w:t>
            </w:r>
          </w:p>
          <w:p>
            <w:pPr>
              <w:jc w:val="left"/>
              <w:rPr>
                <w:rFonts w:ascii="微软雅黑" w:hAnsi="微软雅黑" w:eastAsia="微软雅黑" w:cs="Arial"/>
                <w:sz w:val="18"/>
                <w:szCs w:val="18"/>
              </w:rPr>
            </w:pPr>
            <w:r>
              <w:drawing>
                <wp:inline distT="0" distB="0" distL="0" distR="0">
                  <wp:extent cx="1386840" cy="2269490"/>
                  <wp:effectExtent l="0" t="0" r="381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1389600" cy="2274172"/>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台</w:t>
            </w:r>
          </w:p>
        </w:tc>
        <w:tc>
          <w:tcPr>
            <w:tcW w:w="690"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聚辉触动</w:t>
            </w:r>
          </w:p>
        </w:tc>
        <w:tc>
          <w:tcPr>
            <w:tcW w:w="735" w:type="dxa"/>
            <w:vAlign w:val="center"/>
          </w:tcPr>
          <w:p>
            <w:pPr>
              <w:widowControl/>
              <w:jc w:val="center"/>
              <w:rPr>
                <w:rFonts w:ascii="宋体" w:hAnsi="宋体" w:cs="宋体"/>
                <w:color w:val="000000"/>
                <w:kern w:val="0"/>
                <w:sz w:val="20"/>
                <w:szCs w:val="20"/>
              </w:rPr>
            </w:pPr>
            <w:r>
              <w:rPr>
                <w:rFonts w:ascii="Arial" w:hAnsi="Arial" w:cs="Arial"/>
                <w:b/>
                <w:bCs/>
                <w:color w:val="666666"/>
                <w:shd w:val="clear" w:color="auto" w:fill="FFFFFF"/>
              </w:rPr>
              <w:t>JAV</w:t>
            </w:r>
            <w:r>
              <w:rPr>
                <w:rFonts w:ascii="宋体" w:hAnsi="宋体" w:cs="宋体"/>
                <w:color w:val="000000"/>
                <w:kern w:val="0"/>
                <w:sz w:val="20"/>
                <w:szCs w:val="20"/>
              </w:rPr>
              <w:t xml:space="preserve"> </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联想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14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电脑显卡</w:t>
            </w:r>
          </w:p>
        </w:tc>
        <w:tc>
          <w:tcPr>
            <w:tcW w:w="4110" w:type="dxa"/>
            <w:shd w:val="clear" w:color="auto" w:fill="auto"/>
            <w:vAlign w:val="center"/>
          </w:tcPr>
          <w:p>
            <w:pPr>
              <w:widowControl/>
              <w:jc w:val="left"/>
              <w:rPr>
                <w:rFonts w:ascii="微软雅黑" w:hAnsi="微软雅黑" w:eastAsia="微软雅黑" w:cs="Arial"/>
                <w:sz w:val="18"/>
                <w:szCs w:val="18"/>
              </w:rPr>
            </w:pPr>
            <w:r>
              <w:rPr>
                <w:rFonts w:hint="eastAsia" w:ascii="微软雅黑" w:hAnsi="微软雅黑" w:eastAsia="微软雅黑" w:cs="Arial"/>
                <w:sz w:val="18"/>
                <w:szCs w:val="18"/>
              </w:rPr>
              <w:t>显卡类型：独立显卡</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显卡型号：GTX1660</w:t>
            </w:r>
          </w:p>
          <w:p>
            <w:pPr>
              <w:widowControl/>
              <w:jc w:val="left"/>
              <w:rPr>
                <w:rFonts w:ascii="微软雅黑" w:hAnsi="微软雅黑" w:eastAsia="微软雅黑" w:cs="Arial"/>
                <w:sz w:val="18"/>
                <w:szCs w:val="18"/>
              </w:rPr>
            </w:pPr>
            <w:r>
              <w:rPr>
                <w:rFonts w:hint="eastAsia" w:ascii="微软雅黑" w:hAnsi="微软雅黑" w:eastAsia="微软雅黑" w:cs="Arial"/>
                <w:sz w:val="18"/>
                <w:szCs w:val="18"/>
              </w:rPr>
              <w:t xml:space="preserve">显存：　    </w:t>
            </w:r>
            <w:r>
              <w:rPr>
                <w:rFonts w:ascii="微软雅黑" w:hAnsi="微软雅黑" w:eastAsia="微软雅黑" w:cs="Arial"/>
                <w:sz w:val="18"/>
                <w:szCs w:val="18"/>
              </w:rPr>
              <w:t xml:space="preserve">4GB  </w:t>
            </w:r>
          </w:p>
          <w:p>
            <w:pPr>
              <w:widowControl/>
              <w:numPr>
                <w:ilvl w:val="0"/>
                <w:numId w:val="2"/>
              </w:numPr>
              <w:shd w:val="clear" w:color="auto" w:fill="FFFFFF"/>
              <w:spacing w:after="75"/>
              <w:ind w:left="0"/>
              <w:jc w:val="left"/>
              <w:rPr>
                <w:rFonts w:ascii="宋体" w:hAnsi="宋体" w:cs="宋体"/>
                <w:color w:val="000000"/>
                <w:kern w:val="0"/>
                <w:sz w:val="20"/>
                <w:szCs w:val="20"/>
              </w:rPr>
            </w:pPr>
            <w:r>
              <w:rPr>
                <w:rFonts w:hint="eastAsia" w:ascii="微软雅黑" w:hAnsi="微软雅黑" w:eastAsia="微软雅黑" w:cs="Arial"/>
                <w:sz w:val="18"/>
                <w:szCs w:val="18"/>
              </w:rPr>
              <w:t>处理单元</w:t>
            </w:r>
            <w:r>
              <w:rPr>
                <w:rFonts w:hint="eastAsia" w:ascii="微软雅黑" w:hAnsi="微软雅黑" w:eastAsia="微软雅黑" w:cs="Arial"/>
                <w:sz w:val="18"/>
                <w:szCs w:val="18"/>
                <w:lang w:eastAsia="zh-CN"/>
              </w:rPr>
              <w:t>：</w:t>
            </w:r>
          </w:p>
          <w:p>
            <w:pPr>
              <w:widowControl/>
              <w:numPr>
                <w:ilvl w:val="0"/>
                <w:numId w:val="2"/>
              </w:numPr>
              <w:shd w:val="clear" w:color="auto" w:fill="FFFFFF"/>
              <w:spacing w:after="75"/>
              <w:ind w:left="0"/>
              <w:jc w:val="left"/>
              <w:rPr>
                <w:rFonts w:ascii="宋体" w:hAnsi="宋体" w:cs="宋体"/>
                <w:color w:val="000000"/>
                <w:kern w:val="0"/>
                <w:sz w:val="20"/>
                <w:szCs w:val="20"/>
              </w:rPr>
            </w:pPr>
            <w:r>
              <w:rPr>
                <w:rFonts w:ascii="微软雅黑" w:hAnsi="微软雅黑" w:eastAsia="微软雅黑" w:cs="Arial"/>
                <w:sz w:val="18"/>
                <w:szCs w:val="18"/>
              </w:rPr>
              <w:t>显存类型：GDDR6</w:t>
            </w:r>
          </w:p>
          <w:p>
            <w:pPr>
              <w:widowControl/>
              <w:shd w:val="clear" w:color="auto" w:fill="FFFFFF"/>
              <w:spacing w:after="75"/>
              <w:jc w:val="left"/>
              <w:rPr>
                <w:rFonts w:ascii="宋体" w:hAnsi="宋体" w:cs="宋体"/>
                <w:color w:val="000000"/>
                <w:kern w:val="0"/>
                <w:sz w:val="20"/>
                <w:szCs w:val="20"/>
              </w:rPr>
            </w:pPr>
            <w:r>
              <w:rPr>
                <w:rFonts w:hint="eastAsia" w:ascii="宋体" w:hAnsi="宋体" w:cs="宋体"/>
                <w:color w:val="000000"/>
                <w:kern w:val="0"/>
                <w:sz w:val="20"/>
                <w:szCs w:val="20"/>
              </w:rPr>
              <w:t>散热风扇：双风扇</w:t>
            </w:r>
          </w:p>
          <w:p>
            <w:pPr>
              <w:widowControl/>
              <w:shd w:val="clear" w:color="auto" w:fill="FFFFFF"/>
              <w:spacing w:after="75"/>
              <w:jc w:val="left"/>
              <w:rPr>
                <w:rFonts w:ascii="宋体" w:hAnsi="宋体" w:cs="宋体"/>
                <w:color w:val="000000"/>
                <w:kern w:val="0"/>
                <w:sz w:val="20"/>
                <w:szCs w:val="20"/>
              </w:rPr>
            </w:pPr>
            <w:r>
              <w:rPr>
                <w:rFonts w:hint="eastAsia" w:ascii="宋体" w:hAnsi="宋体" w:cs="宋体"/>
                <w:color w:val="000000"/>
                <w:kern w:val="0"/>
                <w:sz w:val="20"/>
                <w:szCs w:val="20"/>
              </w:rPr>
              <w:t>显存位宽：192bit</w:t>
            </w:r>
          </w:p>
          <w:p>
            <w:pPr>
              <w:widowControl/>
              <w:shd w:val="clear" w:color="auto" w:fill="FFFFFF"/>
              <w:spacing w:after="75"/>
              <w:jc w:val="left"/>
              <w:rPr>
                <w:rFonts w:ascii="宋体" w:hAnsi="宋体" w:cs="宋体"/>
                <w:color w:val="000000"/>
                <w:kern w:val="0"/>
                <w:sz w:val="20"/>
                <w:szCs w:val="20"/>
              </w:rPr>
            </w:pPr>
            <w:r>
              <w:rPr>
                <w:rFonts w:hint="eastAsia" w:ascii="宋体" w:hAnsi="宋体" w:cs="宋体"/>
                <w:color w:val="000000"/>
                <w:kern w:val="0"/>
                <w:sz w:val="20"/>
                <w:szCs w:val="20"/>
              </w:rPr>
              <w:t>是否支持PCIE4.0：HDMI，</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块</w:t>
            </w:r>
          </w:p>
        </w:tc>
        <w:tc>
          <w:tcPr>
            <w:tcW w:w="690"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NVIDIA</w:t>
            </w:r>
          </w:p>
        </w:tc>
        <w:tc>
          <w:tcPr>
            <w:tcW w:w="735"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丽台</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联想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Arial" w:hAnsi="Arial" w:cs="Arial"/>
                <w:b/>
                <w:bCs/>
                <w:color w:val="666666"/>
                <w:shd w:val="clear" w:color="auto" w:fill="FFFFFF"/>
              </w:rPr>
              <w:t xml:space="preserve"> </w:t>
            </w:r>
            <w:r>
              <w:rPr>
                <w:rFonts w:ascii="Arial" w:hAnsi="Arial" w:cs="Arial"/>
                <w:b/>
                <w:bCs/>
                <w:color w:val="666666"/>
                <w:shd w:val="clear" w:color="auto" w:fill="FFFFFF"/>
              </w:rPr>
              <w:t xml:space="preserve"> VR 一体机</w:t>
            </w:r>
            <w:r>
              <w:rPr>
                <w:rFonts w:hint="eastAsia" w:ascii="Arial" w:hAnsi="Arial" w:cs="Arial"/>
                <w:b/>
                <w:bCs/>
                <w:color w:val="666666"/>
                <w:shd w:val="clear" w:color="auto" w:fill="FFFFFF"/>
              </w:rPr>
              <w:t xml:space="preserve"> </w:t>
            </w:r>
          </w:p>
        </w:tc>
        <w:tc>
          <w:tcPr>
            <w:tcW w:w="4110" w:type="dxa"/>
            <w:shd w:val="clear" w:color="auto" w:fill="auto"/>
            <w:vAlign w:val="center"/>
          </w:tcPr>
          <w:p>
            <w:pPr>
              <w:widowControl/>
              <w:numPr>
                <w:ilvl w:val="0"/>
                <w:numId w:val="3"/>
              </w:numPr>
              <w:shd w:val="clear" w:color="auto" w:fill="FFFFFF"/>
              <w:spacing w:after="75"/>
              <w:ind w:left="0"/>
              <w:jc w:val="left"/>
              <w:rPr>
                <w:rFonts w:ascii="微软雅黑" w:hAnsi="微软雅黑" w:eastAsia="微软雅黑" w:cs="Arial"/>
                <w:sz w:val="18"/>
                <w:szCs w:val="18"/>
              </w:rPr>
            </w:pPr>
            <w:r>
              <w:rPr>
                <w:rFonts w:hint="eastAsia" w:ascii="微软雅黑" w:hAnsi="微软雅黑" w:eastAsia="微软雅黑" w:cs="Arial"/>
                <w:sz w:val="18"/>
                <w:szCs w:val="18"/>
              </w:rPr>
              <w:t>6+</w:t>
            </w:r>
            <w:r>
              <w:rPr>
                <w:rFonts w:ascii="微软雅黑" w:hAnsi="微软雅黑" w:eastAsia="微软雅黑" w:cs="Arial"/>
                <w:sz w:val="18"/>
                <w:szCs w:val="18"/>
              </w:rPr>
              <w:t xml:space="preserve">256G 瞳距调节 </w:t>
            </w:r>
            <w:r>
              <w:rPr>
                <w:rFonts w:hint="eastAsia" w:ascii="Arial" w:hAnsi="Arial" w:cs="Arial"/>
                <w:b/>
                <w:bCs/>
                <w:color w:val="666666"/>
                <w:shd w:val="clear" w:color="auto" w:fill="FFFFFF"/>
              </w:rPr>
              <w:t>PCVR</w:t>
            </w:r>
          </w:p>
          <w:p>
            <w:pPr>
              <w:widowControl/>
              <w:numPr>
                <w:ilvl w:val="0"/>
                <w:numId w:val="3"/>
              </w:numPr>
              <w:shd w:val="clear" w:color="auto" w:fill="FFFFFF"/>
              <w:spacing w:after="75"/>
              <w:ind w:left="0"/>
              <w:jc w:val="left"/>
              <w:rPr>
                <w:rFonts w:ascii="微软雅黑" w:hAnsi="微软雅黑" w:eastAsia="微软雅黑" w:cs="Arial"/>
                <w:sz w:val="18"/>
                <w:szCs w:val="18"/>
              </w:rPr>
            </w:pPr>
            <w:r>
              <w:rPr>
                <w:rFonts w:ascii="微软雅黑" w:hAnsi="微软雅黑" w:eastAsia="微软雅黑" w:cs="Arial"/>
                <w:sz w:val="18"/>
                <w:szCs w:val="18"/>
              </w:rPr>
              <w:t>延迟率：小于等于20ms</w:t>
            </w:r>
          </w:p>
          <w:p>
            <w:pPr>
              <w:widowControl/>
              <w:numPr>
                <w:ilvl w:val="0"/>
                <w:numId w:val="3"/>
              </w:numPr>
              <w:shd w:val="clear" w:color="auto" w:fill="FFFFFF"/>
              <w:spacing w:after="75"/>
              <w:ind w:left="0"/>
              <w:jc w:val="left"/>
              <w:rPr>
                <w:rFonts w:ascii="微软雅黑" w:hAnsi="微软雅黑" w:eastAsia="微软雅黑" w:cs="Arial"/>
                <w:sz w:val="18"/>
                <w:szCs w:val="18"/>
              </w:rPr>
            </w:pPr>
            <w:r>
              <w:rPr>
                <w:rFonts w:ascii="微软雅黑" w:hAnsi="微软雅黑" w:eastAsia="微软雅黑" w:cs="Arial"/>
                <w:sz w:val="18"/>
                <w:szCs w:val="18"/>
              </w:rPr>
              <w:t>分辨率：3.5-4K</w:t>
            </w:r>
          </w:p>
          <w:p>
            <w:pPr>
              <w:widowControl/>
              <w:shd w:val="clear" w:color="auto" w:fill="FFFFFF"/>
              <w:ind w:right="720"/>
              <w:rPr>
                <w:rFonts w:ascii="微软雅黑" w:hAnsi="微软雅黑" w:eastAsia="微软雅黑" w:cs="Arial"/>
                <w:sz w:val="18"/>
                <w:szCs w:val="18"/>
              </w:rPr>
            </w:pPr>
            <w:r>
              <w:rPr>
                <w:rFonts w:hint="eastAsia" w:ascii="微软雅黑" w:hAnsi="微软雅黑" w:eastAsia="微软雅黑" w:cs="Arial"/>
                <w:sz w:val="18"/>
                <w:szCs w:val="18"/>
              </w:rPr>
              <w:t>主体双眼分辨率：3664*1920</w:t>
            </w:r>
          </w:p>
          <w:p>
            <w:pPr>
              <w:widowControl/>
              <w:shd w:val="clear" w:color="auto" w:fill="FFFFFF"/>
              <w:ind w:right="720"/>
              <w:rPr>
                <w:rFonts w:ascii="微软雅黑" w:hAnsi="微软雅黑" w:eastAsia="微软雅黑" w:cs="Arial"/>
                <w:sz w:val="18"/>
                <w:szCs w:val="18"/>
              </w:rPr>
            </w:pPr>
            <w:r>
              <w:rPr>
                <w:rFonts w:hint="eastAsia" w:ascii="微软雅黑" w:hAnsi="微软雅黑" w:eastAsia="微软雅黑" w:cs="Arial"/>
                <w:sz w:val="18"/>
                <w:szCs w:val="18"/>
              </w:rPr>
              <w:t>型号：</w:t>
            </w:r>
          </w:p>
          <w:p>
            <w:pPr>
              <w:widowControl/>
              <w:shd w:val="clear" w:color="auto" w:fill="FFFFFF"/>
              <w:ind w:right="720"/>
              <w:rPr>
                <w:rFonts w:ascii="微软雅黑" w:hAnsi="微软雅黑" w:eastAsia="微软雅黑" w:cs="Arial"/>
                <w:sz w:val="18"/>
                <w:szCs w:val="18"/>
              </w:rPr>
            </w:pPr>
            <w:r>
              <w:rPr>
                <w:rFonts w:hint="eastAsia" w:ascii="微软雅黑" w:hAnsi="微软雅黑" w:eastAsia="微软雅黑" w:cs="Arial"/>
                <w:sz w:val="18"/>
                <w:szCs w:val="18"/>
              </w:rPr>
              <w:t>连接方式：Wi-Fi</w:t>
            </w:r>
          </w:p>
          <w:p>
            <w:pPr>
              <w:widowControl/>
              <w:shd w:val="clear" w:color="auto" w:fill="FFFFFF"/>
              <w:ind w:right="720"/>
              <w:rPr>
                <w:rFonts w:ascii="微软雅黑" w:hAnsi="微软雅黑" w:eastAsia="微软雅黑" w:cs="Arial"/>
                <w:sz w:val="18"/>
                <w:szCs w:val="18"/>
              </w:rPr>
            </w:pPr>
            <w:r>
              <w:rPr>
                <w:rFonts w:hint="eastAsia" w:ascii="微软雅黑" w:hAnsi="微软雅黑" w:eastAsia="微软雅黑" w:cs="Arial"/>
                <w:sz w:val="18"/>
                <w:szCs w:val="18"/>
              </w:rPr>
              <w:t>屏幕精细度：773ppi</w:t>
            </w:r>
          </w:p>
          <w:p>
            <w:pPr>
              <w:widowControl/>
              <w:shd w:val="clear" w:color="auto" w:fill="FFFFFF"/>
              <w:ind w:right="720"/>
              <w:rPr>
                <w:rFonts w:ascii="微软雅黑" w:hAnsi="微软雅黑" w:eastAsia="微软雅黑" w:cs="Arial"/>
                <w:sz w:val="18"/>
                <w:szCs w:val="18"/>
              </w:rPr>
            </w:pPr>
            <w:r>
              <w:rPr>
                <w:rFonts w:hint="eastAsia" w:ascii="微软雅黑" w:hAnsi="微软雅黑" w:eastAsia="微软雅黑" w:cs="Arial"/>
                <w:sz w:val="18"/>
                <w:szCs w:val="18"/>
              </w:rPr>
              <w:t>刷新率：120Hz</w:t>
            </w:r>
          </w:p>
          <w:p>
            <w:pPr>
              <w:widowControl/>
              <w:shd w:val="clear" w:color="auto" w:fill="FFFFFF"/>
              <w:ind w:right="720"/>
              <w:rPr>
                <w:rFonts w:ascii="微软雅黑" w:hAnsi="微软雅黑" w:eastAsia="微软雅黑" w:cs="Arial"/>
                <w:sz w:val="18"/>
                <w:szCs w:val="18"/>
              </w:rPr>
            </w:pPr>
            <w:r>
              <w:rPr>
                <w:rFonts w:hint="eastAsia" w:ascii="微软雅黑" w:hAnsi="微软雅黑" w:eastAsia="微软雅黑" w:cs="Arial"/>
                <w:sz w:val="18"/>
                <w:szCs w:val="18"/>
              </w:rPr>
              <w:t>屏幕材质：LCD</w:t>
            </w:r>
          </w:p>
          <w:p>
            <w:pPr>
              <w:widowControl/>
              <w:shd w:val="clear" w:color="auto" w:fill="FFFFFF"/>
              <w:ind w:right="720"/>
              <w:rPr>
                <w:rFonts w:ascii="微软雅黑" w:hAnsi="微软雅黑" w:eastAsia="微软雅黑" w:cs="Arial"/>
                <w:sz w:val="18"/>
                <w:szCs w:val="18"/>
              </w:rPr>
            </w:pPr>
            <w:r>
              <w:rPr>
                <w:rFonts w:hint="eastAsia" w:ascii="微软雅黑" w:hAnsi="微软雅黑" w:eastAsia="微软雅黑" w:cs="Arial"/>
                <w:sz w:val="18"/>
                <w:szCs w:val="18"/>
              </w:rPr>
              <w:t>基本信息机身长度：86mm</w:t>
            </w:r>
          </w:p>
          <w:p>
            <w:pPr>
              <w:widowControl/>
              <w:shd w:val="clear" w:color="auto" w:fill="FFFFFF"/>
              <w:ind w:right="720"/>
              <w:rPr>
                <w:rFonts w:ascii="微软雅黑" w:hAnsi="微软雅黑" w:eastAsia="微软雅黑" w:cs="Arial"/>
                <w:sz w:val="18"/>
                <w:szCs w:val="18"/>
              </w:rPr>
            </w:pPr>
            <w:r>
              <w:rPr>
                <w:rFonts w:hint="eastAsia" w:ascii="微软雅黑" w:hAnsi="微软雅黑" w:eastAsia="微软雅黑" w:cs="Arial"/>
                <w:sz w:val="18"/>
                <w:szCs w:val="18"/>
              </w:rPr>
              <w:t>电池内置电池：</w:t>
            </w:r>
          </w:p>
          <w:p>
            <w:pPr>
              <w:widowControl/>
              <w:shd w:val="clear" w:color="auto" w:fill="FFFFFF"/>
              <w:ind w:right="720"/>
              <w:rPr>
                <w:rFonts w:ascii="微软雅黑" w:hAnsi="微软雅黑" w:eastAsia="微软雅黑" w:cs="Arial"/>
                <w:sz w:val="18"/>
                <w:szCs w:val="18"/>
              </w:rPr>
            </w:pPr>
            <w:r>
              <w:rPr>
                <w:rFonts w:hint="eastAsia" w:ascii="微软雅黑" w:hAnsi="微软雅黑" w:eastAsia="微软雅黑" w:cs="Arial"/>
                <w:sz w:val="18"/>
                <w:szCs w:val="18"/>
              </w:rPr>
              <w:t>产品净重（kg）：0.39（不含绑带）</w:t>
            </w:r>
          </w:p>
          <w:p>
            <w:pPr>
              <w:widowControl/>
              <w:shd w:val="clear" w:color="auto" w:fill="FFFFFF"/>
              <w:ind w:right="720"/>
              <w:rPr>
                <w:rFonts w:ascii="宋体" w:hAnsi="宋体" w:cs="宋体"/>
                <w:color w:val="000000"/>
                <w:kern w:val="0"/>
                <w:sz w:val="20"/>
                <w:szCs w:val="20"/>
              </w:rPr>
            </w:pPr>
            <w:r>
              <w:rPr>
                <w:rFonts w:hint="eastAsia" w:ascii="微软雅黑" w:hAnsi="微软雅黑" w:eastAsia="微软雅黑" w:cs="Arial"/>
                <w:sz w:val="18"/>
                <w:szCs w:val="18"/>
              </w:rPr>
              <w:t>光学设计视场角：98度</w:t>
            </w:r>
            <w:r>
              <w:drawing>
                <wp:inline distT="0" distB="0" distL="0" distR="0">
                  <wp:extent cx="1548765" cy="878840"/>
                  <wp:effectExtent l="0" t="0" r="13335"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1545762" cy="877481"/>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67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台</w:t>
            </w:r>
          </w:p>
        </w:tc>
        <w:tc>
          <w:tcPr>
            <w:tcW w:w="690" w:type="dxa"/>
            <w:vAlign w:val="center"/>
          </w:tcPr>
          <w:p>
            <w:pPr>
              <w:widowControl/>
              <w:jc w:val="center"/>
              <w:rPr>
                <w:rFonts w:ascii="宋体" w:hAnsi="宋体" w:cs="宋体"/>
                <w:color w:val="000000"/>
                <w:kern w:val="0"/>
                <w:sz w:val="20"/>
                <w:szCs w:val="20"/>
              </w:rPr>
            </w:pPr>
            <w:r>
              <w:rPr>
                <w:rFonts w:ascii="Arial" w:hAnsi="Arial" w:cs="Arial"/>
                <w:b/>
                <w:bCs/>
                <w:color w:val="666666"/>
                <w:shd w:val="clear" w:color="auto" w:fill="FFFFFF"/>
              </w:rPr>
              <w:t>PICO</w:t>
            </w:r>
          </w:p>
        </w:tc>
        <w:tc>
          <w:tcPr>
            <w:tcW w:w="735" w:type="dxa"/>
            <w:vAlign w:val="center"/>
          </w:tcPr>
          <w:p>
            <w:pPr>
              <w:widowControl/>
              <w:jc w:val="center"/>
              <w:rPr>
                <w:rFonts w:ascii="宋体" w:hAnsi="宋体" w:cs="宋体"/>
                <w:color w:val="000000"/>
                <w:kern w:val="0"/>
                <w:sz w:val="20"/>
                <w:szCs w:val="20"/>
              </w:rPr>
            </w:pPr>
            <w:r>
              <w:rPr>
                <w:rFonts w:ascii="Arial" w:hAnsi="Arial" w:cs="Arial"/>
                <w:b/>
                <w:bCs/>
                <w:color w:val="666666"/>
                <w:shd w:val="clear" w:color="auto" w:fill="FFFFFF"/>
              </w:rPr>
              <w:t>hololens2</w:t>
            </w:r>
          </w:p>
        </w:tc>
        <w:tc>
          <w:tcPr>
            <w:tcW w:w="825" w:type="dxa"/>
            <w:shd w:val="clear" w:color="auto" w:fill="auto"/>
            <w:vAlign w:val="center"/>
          </w:tcPr>
          <w:p>
            <w:pPr>
              <w:widowControl/>
              <w:jc w:val="center"/>
              <w:rPr>
                <w:rFonts w:ascii="宋体" w:hAnsi="宋体" w:cs="宋体"/>
                <w:color w:val="000000"/>
                <w:kern w:val="0"/>
                <w:sz w:val="20"/>
                <w:szCs w:val="20"/>
              </w:rPr>
            </w:pPr>
            <w:r>
              <w:rPr>
                <w:rFonts w:ascii="Arial" w:hAnsi="Arial" w:cs="Arial"/>
                <w:b/>
                <w:bCs/>
                <w:color w:val="666666"/>
                <w:shd w:val="clear" w:color="auto" w:fill="FFFFFF"/>
              </w:rPr>
              <w:t>EPSON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1425" w:type="dxa"/>
            <w:shd w:val="clear" w:color="auto" w:fill="auto"/>
            <w:vAlign w:val="center"/>
          </w:tcPr>
          <w:p>
            <w:pPr>
              <w:widowControl/>
              <w:jc w:val="center"/>
              <w:rPr>
                <w:rFonts w:ascii="宋体" w:hAnsi="宋体" w:cs="宋体"/>
                <w:color w:val="000000"/>
                <w:kern w:val="0"/>
                <w:sz w:val="20"/>
                <w:szCs w:val="20"/>
              </w:rPr>
            </w:pPr>
            <w:r>
              <w:rPr>
                <w:rFonts w:ascii="Arial" w:hAnsi="Arial" w:cs="Arial"/>
                <w:b/>
                <w:bCs/>
                <w:color w:val="666666"/>
                <w:shd w:val="clear" w:color="auto" w:fill="FFFFFF"/>
              </w:rPr>
              <w:t>办公</w:t>
            </w:r>
            <w:r>
              <w:rPr>
                <w:rFonts w:hint="eastAsia" w:ascii="Arial" w:hAnsi="Arial" w:cs="Arial"/>
                <w:b/>
                <w:bCs/>
                <w:color w:val="666666"/>
                <w:shd w:val="clear" w:color="auto" w:fill="FFFFFF"/>
              </w:rPr>
              <w:t>桌</w:t>
            </w:r>
          </w:p>
        </w:tc>
        <w:tc>
          <w:tcPr>
            <w:tcW w:w="4110" w:type="dxa"/>
            <w:shd w:val="clear" w:color="auto" w:fill="auto"/>
            <w:vAlign w:val="center"/>
          </w:tcPr>
          <w:p>
            <w:pPr>
              <w:widowControl/>
              <w:numPr>
                <w:ilvl w:val="0"/>
                <w:numId w:val="4"/>
              </w:numPr>
              <w:shd w:val="clear" w:color="auto" w:fill="FFFFFF"/>
              <w:spacing w:after="75"/>
              <w:ind w:left="0"/>
              <w:jc w:val="left"/>
              <w:rPr>
                <w:rFonts w:ascii="宋体" w:cs="宋体"/>
                <w:color w:val="000000"/>
                <w:kern w:val="0"/>
                <w:sz w:val="20"/>
                <w:szCs w:val="20"/>
              </w:rPr>
            </w:pPr>
            <w:r>
              <w:rPr>
                <w:rFonts w:ascii="Arial" w:hAnsi="Arial" w:cs="Arial"/>
                <w:b/>
                <w:bCs/>
                <w:color w:val="666666"/>
                <w:shd w:val="clear" w:color="auto" w:fill="FFFFFF"/>
              </w:rPr>
              <w:t>工位员工桌卡座现代简约 四人位(含椅)</w:t>
            </w:r>
            <w:r>
              <w:t xml:space="preserve"> </w:t>
            </w:r>
          </w:p>
          <w:p>
            <w:pPr>
              <w:widowControl/>
              <w:jc w:val="center"/>
              <w:rPr>
                <w:rFonts w:ascii="微软雅黑" w:hAnsi="微软雅黑" w:eastAsia="微软雅黑" w:cs="Arial"/>
                <w:sz w:val="18"/>
                <w:szCs w:val="18"/>
              </w:rPr>
            </w:pPr>
            <w:r>
              <w:rPr>
                <w:rFonts w:hint="eastAsia" w:ascii="微软雅黑" w:hAnsi="微软雅黑" w:eastAsia="微软雅黑" w:cs="Arial"/>
                <w:sz w:val="18"/>
                <w:szCs w:val="18"/>
              </w:rPr>
              <w:t>(长3米cm；宽1.2米；高1.1米)</w:t>
            </w:r>
          </w:p>
          <w:p>
            <w:pPr>
              <w:widowControl/>
              <w:jc w:val="center"/>
              <w:rPr>
                <w:rFonts w:hint="eastAsia" w:ascii="微软雅黑" w:hAnsi="微软雅黑" w:eastAsia="微软雅黑"/>
                <w:color w:val="252525"/>
                <w:sz w:val="20"/>
                <w:szCs w:val="20"/>
                <w:shd w:val="clear" w:color="auto" w:fill="F3F3F3"/>
                <w:lang w:eastAsia="zh-CN"/>
              </w:rPr>
            </w:pPr>
            <w:r>
              <w:rPr>
                <w:rFonts w:hint="eastAsia" w:ascii="微软雅黑" w:hAnsi="微软雅黑" w:eastAsia="微软雅黑"/>
                <w:color w:val="252525"/>
                <w:sz w:val="20"/>
                <w:szCs w:val="20"/>
                <w:shd w:val="clear" w:color="auto" w:fill="F3F3F3"/>
              </w:rPr>
              <w:t>面板厚度：2.5</w:t>
            </w:r>
            <w:r>
              <w:rPr>
                <w:rFonts w:hint="eastAsia" w:ascii="微软雅黑" w:hAnsi="微软雅黑" w:eastAsia="微软雅黑"/>
                <w:color w:val="252525"/>
                <w:sz w:val="20"/>
                <w:szCs w:val="20"/>
                <w:shd w:val="clear" w:color="auto" w:fill="F3F3F3"/>
                <w:lang w:val="en-US" w:eastAsia="zh-CN"/>
              </w:rPr>
              <w:t>cm</w:t>
            </w:r>
            <w:r>
              <w:rPr>
                <w:rFonts w:hint="eastAsia" w:ascii="微软雅黑" w:hAnsi="微软雅黑" w:eastAsia="微软雅黑"/>
                <w:color w:val="252525"/>
                <w:sz w:val="20"/>
                <w:szCs w:val="20"/>
                <w:shd w:val="clear" w:color="auto" w:fill="F3F3F3"/>
              </w:rPr>
              <w:t xml:space="preserve">   其他1.6</w:t>
            </w:r>
            <w:r>
              <w:rPr>
                <w:rFonts w:hint="eastAsia" w:ascii="微软雅黑" w:hAnsi="微软雅黑" w:eastAsia="微软雅黑"/>
                <w:color w:val="252525"/>
                <w:sz w:val="20"/>
                <w:szCs w:val="20"/>
                <w:shd w:val="clear" w:color="auto" w:fill="F3F3F3"/>
                <w:lang w:val="en-US" w:eastAsia="zh-CN"/>
              </w:rPr>
              <w:t>cm</w:t>
            </w:r>
          </w:p>
          <w:p>
            <w:pPr>
              <w:widowControl/>
              <w:numPr>
                <w:ilvl w:val="0"/>
                <w:numId w:val="4"/>
              </w:numPr>
              <w:shd w:val="clear" w:color="auto" w:fill="FFFFFF"/>
              <w:spacing w:after="75"/>
              <w:ind w:left="0"/>
              <w:jc w:val="left"/>
              <w:rPr>
                <w:rFonts w:ascii="宋体" w:cs="宋体"/>
                <w:color w:val="000000"/>
                <w:kern w:val="0"/>
                <w:sz w:val="20"/>
                <w:szCs w:val="20"/>
              </w:rPr>
            </w:pPr>
            <w:r>
              <w:drawing>
                <wp:inline distT="0" distB="0" distL="0" distR="0">
                  <wp:extent cx="1993265" cy="913130"/>
                  <wp:effectExtent l="0" t="0" r="698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1995170" cy="913872"/>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67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套</w:t>
            </w:r>
          </w:p>
        </w:tc>
        <w:tc>
          <w:tcPr>
            <w:tcW w:w="690" w:type="dxa"/>
            <w:vAlign w:val="center"/>
          </w:tcPr>
          <w:p>
            <w:pPr>
              <w:widowControl/>
              <w:jc w:val="center"/>
              <w:rPr>
                <w:rFonts w:ascii="宋体" w:hAnsi="宋体" w:cs="宋体"/>
                <w:color w:val="000000"/>
                <w:kern w:val="0"/>
                <w:sz w:val="20"/>
                <w:szCs w:val="20"/>
              </w:rPr>
            </w:pPr>
            <w:r>
              <w:rPr>
                <w:rFonts w:ascii="Arial" w:hAnsi="Arial" w:cs="Arial"/>
                <w:b/>
                <w:bCs/>
                <w:color w:val="666666"/>
                <w:shd w:val="clear" w:color="auto" w:fill="FFFFFF"/>
              </w:rPr>
              <w:t>森果</w:t>
            </w:r>
          </w:p>
        </w:tc>
        <w:tc>
          <w:tcPr>
            <w:tcW w:w="735" w:type="dxa"/>
            <w:vAlign w:val="center"/>
          </w:tcPr>
          <w:p>
            <w:pPr>
              <w:widowControl/>
              <w:jc w:val="center"/>
              <w:rPr>
                <w:rFonts w:ascii="宋体" w:hAnsi="宋体" w:cs="宋体"/>
                <w:color w:val="000000"/>
                <w:kern w:val="0"/>
                <w:sz w:val="20"/>
                <w:szCs w:val="20"/>
              </w:rPr>
            </w:pPr>
            <w:r>
              <w:rPr>
                <w:rFonts w:hint="eastAsia" w:ascii="微软雅黑" w:hAnsi="微软雅黑" w:eastAsia="微软雅黑"/>
                <w:color w:val="343036"/>
                <w:szCs w:val="21"/>
                <w:shd w:val="clear" w:color="auto" w:fill="FAFAFA"/>
              </w:rPr>
              <w:t>锡田</w:t>
            </w:r>
            <w:r>
              <w:rPr>
                <w:rFonts w:ascii="Arial" w:hAnsi="Arial" w:cs="Arial"/>
                <w:b/>
                <w:bCs/>
                <w:color w:val="666666"/>
                <w:shd w:val="clear" w:color="auto" w:fill="FFFFFF"/>
              </w:rPr>
              <w:t> </w:t>
            </w:r>
          </w:p>
        </w:tc>
        <w:tc>
          <w:tcPr>
            <w:tcW w:w="825" w:type="dxa"/>
            <w:shd w:val="clear" w:color="auto" w:fill="auto"/>
            <w:vAlign w:val="center"/>
          </w:tcPr>
          <w:p>
            <w:pPr>
              <w:widowControl/>
              <w:jc w:val="center"/>
              <w:rPr>
                <w:rFonts w:ascii="宋体" w:hAnsi="宋体" w:cs="宋体"/>
                <w:color w:val="000000"/>
                <w:kern w:val="0"/>
                <w:sz w:val="20"/>
                <w:szCs w:val="20"/>
              </w:rPr>
            </w:pPr>
            <w:r>
              <w:rPr>
                <w:rFonts w:ascii="Arial" w:hAnsi="Arial" w:cs="Arial"/>
                <w:b/>
                <w:bCs/>
                <w:color w:val="666666"/>
                <w:shd w:val="clear" w:color="auto" w:fill="FFFFFF"/>
              </w:rPr>
              <w:t>嘉航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教师办公桌</w:t>
            </w:r>
          </w:p>
          <w:p>
            <w:pPr>
              <w:widowControl/>
              <w:jc w:val="center"/>
              <w:rPr>
                <w:rFonts w:ascii="宋体" w:hAnsi="宋体" w:cs="宋体"/>
                <w:color w:val="000000"/>
                <w:kern w:val="0"/>
                <w:sz w:val="20"/>
                <w:szCs w:val="20"/>
              </w:rPr>
            </w:pPr>
          </w:p>
        </w:tc>
        <w:tc>
          <w:tcPr>
            <w:tcW w:w="4110" w:type="dxa"/>
            <w:shd w:val="clear" w:color="auto" w:fill="auto"/>
            <w:vAlign w:val="center"/>
          </w:tcPr>
          <w:p>
            <w:pPr>
              <w:widowControl/>
              <w:jc w:val="center"/>
              <w:rPr>
                <w:rFonts w:ascii="微软雅黑" w:hAnsi="微软雅黑" w:eastAsia="微软雅黑" w:cs="Arial"/>
                <w:sz w:val="18"/>
                <w:szCs w:val="18"/>
              </w:rPr>
            </w:pPr>
            <w:r>
              <w:rPr>
                <w:rFonts w:ascii="微软雅黑" w:hAnsi="微软雅黑" w:eastAsia="微软雅黑" w:cs="Arial"/>
                <w:sz w:val="18"/>
                <w:szCs w:val="18"/>
              </w:rPr>
              <w:t>单人办公桌 1.6米*0.8*</w:t>
            </w:r>
            <w:r>
              <w:rPr>
                <w:rFonts w:hint="eastAsia" w:ascii="微软雅黑" w:hAnsi="微软雅黑" w:eastAsia="微软雅黑" w:cs="Arial"/>
                <w:sz w:val="18"/>
                <w:szCs w:val="18"/>
              </w:rPr>
              <w:t>0.86</w:t>
            </w:r>
            <w:r>
              <w:rPr>
                <w:rFonts w:ascii="微软雅黑" w:hAnsi="微软雅黑" w:eastAsia="微软雅黑" w:cs="Arial"/>
                <w:sz w:val="18"/>
                <w:szCs w:val="18"/>
              </w:rPr>
              <w:t>米</w:t>
            </w:r>
          </w:p>
          <w:p>
            <w:pPr>
              <w:widowControl/>
              <w:ind w:firstLine="90" w:firstLineChars="50"/>
              <w:rPr>
                <w:rFonts w:ascii="微软雅黑" w:hAnsi="微软雅黑" w:eastAsia="微软雅黑" w:cs="Arial"/>
                <w:sz w:val="18"/>
                <w:szCs w:val="18"/>
              </w:rPr>
            </w:pPr>
            <w:r>
              <w:rPr>
                <w:rFonts w:hint="eastAsia" w:ascii="微软雅黑" w:hAnsi="微软雅黑" w:eastAsia="微软雅黑" w:cs="Arial"/>
                <w:sz w:val="18"/>
                <w:szCs w:val="18"/>
              </w:rPr>
              <w:t>桌面5公分左右</w:t>
            </w:r>
          </w:p>
          <w:p>
            <w:pPr>
              <w:widowControl/>
              <w:numPr>
                <w:ilvl w:val="0"/>
                <w:numId w:val="5"/>
              </w:numPr>
              <w:shd w:val="clear" w:color="auto" w:fill="FFFFFF"/>
              <w:spacing w:after="75"/>
              <w:ind w:left="0"/>
              <w:jc w:val="left"/>
              <w:rPr>
                <w:rFonts w:ascii="微软雅黑" w:hAnsi="微软雅黑" w:eastAsia="微软雅黑" w:cs="Arial"/>
                <w:sz w:val="18"/>
                <w:szCs w:val="18"/>
              </w:rPr>
            </w:pPr>
            <w:r>
              <w:rPr>
                <w:rFonts w:ascii="微软雅黑" w:hAnsi="微软雅黑" w:eastAsia="微软雅黑" w:cs="Arial"/>
                <w:sz w:val="18"/>
                <w:szCs w:val="18"/>
              </w:rPr>
              <w:t>风格：简约风</w:t>
            </w:r>
          </w:p>
          <w:p>
            <w:pPr>
              <w:widowControl/>
              <w:numPr>
                <w:ilvl w:val="0"/>
                <w:numId w:val="5"/>
              </w:numPr>
              <w:shd w:val="clear" w:color="auto" w:fill="FFFFFF"/>
              <w:spacing w:after="75"/>
              <w:ind w:left="0"/>
              <w:jc w:val="left"/>
              <w:rPr>
                <w:rFonts w:ascii="微软雅黑" w:hAnsi="微软雅黑" w:eastAsia="微软雅黑" w:cs="Arial"/>
                <w:sz w:val="18"/>
                <w:szCs w:val="18"/>
              </w:rPr>
            </w:pPr>
            <w:r>
              <w:rPr>
                <w:rFonts w:ascii="微软雅黑" w:hAnsi="微软雅黑" w:eastAsia="微软雅黑" w:cs="Arial"/>
                <w:sz w:val="18"/>
                <w:szCs w:val="18"/>
              </w:rPr>
              <w:t>桌面材质：人造板</w:t>
            </w:r>
            <w:r>
              <w:rPr>
                <w:rFonts w:hint="eastAsia" w:ascii="微软雅黑" w:hAnsi="微软雅黑" w:eastAsia="微软雅黑" w:cs="Arial"/>
                <w:sz w:val="18"/>
                <w:szCs w:val="18"/>
              </w:rPr>
              <w:t xml:space="preserve"> 2.5cm   其他1.6cm</w:t>
            </w:r>
          </w:p>
          <w:p>
            <w:pPr>
              <w:widowControl/>
              <w:shd w:val="clear" w:color="auto" w:fill="FFFFFF"/>
              <w:ind w:right="1024"/>
              <w:jc w:val="right"/>
              <w:rPr>
                <w:rFonts w:ascii="宋体" w:hAnsi="宋体" w:cs="宋体"/>
                <w:color w:val="000000"/>
                <w:kern w:val="0"/>
                <w:sz w:val="20"/>
                <w:szCs w:val="20"/>
              </w:rPr>
            </w:pPr>
            <w:r>
              <w:drawing>
                <wp:inline distT="0" distB="0" distL="0" distR="0">
                  <wp:extent cx="1766570" cy="849630"/>
                  <wp:effectExtent l="0" t="0" r="508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3"/>
                          <a:stretch>
                            <a:fillRect/>
                          </a:stretch>
                        </pic:blipFill>
                        <pic:spPr>
                          <a:xfrm>
                            <a:off x="0" y="0"/>
                            <a:ext cx="1769392" cy="850969"/>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563C1"/>
                <w:kern w:val="0"/>
                <w:sz w:val="22"/>
                <w:u w:val="single"/>
              </w:rPr>
            </w:pPr>
            <w:r>
              <w:rPr>
                <w:rFonts w:hint="eastAsia" w:ascii="宋体" w:hAnsi="宋体" w:cs="宋体"/>
                <w:color w:val="0563C1"/>
                <w:kern w:val="0"/>
                <w:sz w:val="22"/>
                <w:u w:val="single"/>
              </w:rPr>
              <w:t>1</w:t>
            </w:r>
          </w:p>
        </w:tc>
        <w:tc>
          <w:tcPr>
            <w:tcW w:w="675" w:type="dxa"/>
            <w:shd w:val="clear" w:color="auto" w:fill="auto"/>
            <w:vAlign w:val="center"/>
          </w:tcPr>
          <w:p>
            <w:pPr>
              <w:widowControl/>
              <w:jc w:val="center"/>
              <w:rPr>
                <w:rFonts w:ascii="宋体" w:hAnsi="宋体" w:cs="宋体"/>
                <w:color w:val="0563C1"/>
                <w:kern w:val="0"/>
                <w:sz w:val="22"/>
                <w:u w:val="single"/>
              </w:rPr>
            </w:pPr>
            <w:r>
              <w:rPr>
                <w:rFonts w:hint="eastAsia" w:ascii="宋体" w:hAnsi="宋体" w:cs="宋体"/>
                <w:color w:val="0563C1"/>
                <w:kern w:val="0"/>
                <w:sz w:val="22"/>
                <w:u w:val="single"/>
              </w:rPr>
              <w:t>套</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如澜</w:t>
            </w:r>
          </w:p>
        </w:tc>
        <w:tc>
          <w:tcPr>
            <w:tcW w:w="735"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柏客森</w:t>
            </w:r>
          </w:p>
        </w:tc>
        <w:tc>
          <w:tcPr>
            <w:tcW w:w="825" w:type="dxa"/>
            <w:shd w:val="clear" w:color="auto" w:fill="auto"/>
            <w:vAlign w:val="center"/>
          </w:tcPr>
          <w:p>
            <w:pPr>
              <w:widowControl/>
              <w:jc w:val="center"/>
              <w:rPr>
                <w:rFonts w:ascii="宋体" w:hAnsi="宋体" w:cs="宋体"/>
                <w:color w:val="000000"/>
                <w:kern w:val="0"/>
                <w:sz w:val="20"/>
                <w:szCs w:val="20"/>
              </w:rPr>
            </w:pPr>
            <w:r>
              <w:rPr>
                <w:rFonts w:ascii="Arial" w:hAnsi="Arial" w:cs="Arial"/>
                <w:b/>
                <w:bCs/>
                <w:color w:val="666666"/>
                <w:shd w:val="clear" w:color="auto" w:fill="FFFFFF"/>
              </w:rPr>
              <w:t>震达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1425" w:type="dxa"/>
            <w:shd w:val="clear" w:color="auto" w:fill="auto"/>
            <w:vAlign w:val="center"/>
          </w:tcPr>
          <w:p>
            <w:pPr>
              <w:widowControl/>
              <w:jc w:val="center"/>
              <w:rPr>
                <w:rFonts w:ascii="宋体" w:hAnsi="宋体" w:cs="宋体"/>
                <w:color w:val="000000"/>
                <w:kern w:val="0"/>
                <w:sz w:val="20"/>
                <w:szCs w:val="20"/>
              </w:rPr>
            </w:pPr>
            <w:r>
              <w:rPr>
                <w:rFonts w:ascii="Arial" w:hAnsi="Arial" w:cs="Arial"/>
                <w:b/>
                <w:bCs/>
                <w:color w:val="666666"/>
                <w:shd w:val="clear" w:color="auto" w:fill="FFFFFF"/>
              </w:rPr>
              <w:t>会议桌</w:t>
            </w:r>
          </w:p>
        </w:tc>
        <w:tc>
          <w:tcPr>
            <w:tcW w:w="4110" w:type="dxa"/>
            <w:shd w:val="clear" w:color="auto" w:fill="auto"/>
            <w:vAlign w:val="center"/>
          </w:tcPr>
          <w:p>
            <w:pPr>
              <w:widowControl/>
              <w:rPr>
                <w:rFonts w:ascii="宋体" w:hAnsi="宋体" w:cs="宋体"/>
                <w:color w:val="000000"/>
                <w:kern w:val="0"/>
                <w:sz w:val="20"/>
                <w:szCs w:val="20"/>
              </w:rPr>
            </w:pPr>
            <w:r>
              <w:drawing>
                <wp:inline distT="0" distB="0" distL="0" distR="0">
                  <wp:extent cx="1704975" cy="623570"/>
                  <wp:effectExtent l="0" t="0" r="952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1705871" cy="624230"/>
                          </a:xfrm>
                          <a:prstGeom prst="rect">
                            <a:avLst/>
                          </a:prstGeom>
                        </pic:spPr>
                      </pic:pic>
                    </a:graphicData>
                  </a:graphic>
                </wp:inline>
              </w:drawing>
            </w:r>
          </w:p>
          <w:p>
            <w:pPr>
              <w:widowControl/>
              <w:rPr>
                <w:rFonts w:ascii="宋体" w:hAnsi="宋体" w:cs="宋体"/>
                <w:color w:val="000000"/>
                <w:kern w:val="0"/>
                <w:sz w:val="20"/>
                <w:szCs w:val="20"/>
              </w:rPr>
            </w:pPr>
            <w:r>
              <w:rPr>
                <w:rFonts w:ascii="Arial" w:hAnsi="Arial" w:cs="Arial"/>
                <w:b/>
                <w:bCs/>
                <w:color w:val="666666"/>
                <w:shd w:val="clear" w:color="auto" w:fill="FFFFFF"/>
              </w:rPr>
              <w:t>办公桌椅组合长条桌 2.4米*1.2米（含排插腿不含插座）</w:t>
            </w:r>
          </w:p>
          <w:p>
            <w:pPr>
              <w:widowControl/>
              <w:rPr>
                <w:rFonts w:ascii="宋体" w:hAnsi="宋体" w:cs="宋体"/>
                <w:color w:val="000000"/>
                <w:kern w:val="0"/>
                <w:sz w:val="20"/>
                <w:szCs w:val="20"/>
              </w:rPr>
            </w:pPr>
            <w:r>
              <w:rPr>
                <w:rFonts w:hint="eastAsia" w:ascii="宋体" w:hAnsi="宋体" w:cs="宋体"/>
                <w:color w:val="000000"/>
                <w:kern w:val="0"/>
                <w:sz w:val="20"/>
                <w:szCs w:val="20"/>
              </w:rPr>
              <w:t>桌面材质：人造板：简约风附加组件：带强电插座适用人数：20人以上桌面形状：长方形</w:t>
            </w:r>
          </w:p>
        </w:tc>
        <w:tc>
          <w:tcPr>
            <w:tcW w:w="825" w:type="dxa"/>
            <w:shd w:val="clear" w:color="auto" w:fill="auto"/>
            <w:vAlign w:val="center"/>
          </w:tcPr>
          <w:p>
            <w:pPr>
              <w:widowControl/>
              <w:jc w:val="center"/>
              <w:rPr>
                <w:rFonts w:ascii="宋体" w:hAnsi="宋体" w:cs="宋体"/>
                <w:color w:val="0563C1"/>
                <w:kern w:val="0"/>
                <w:sz w:val="22"/>
                <w:u w:val="single"/>
              </w:rPr>
            </w:pPr>
            <w:r>
              <w:rPr>
                <w:rFonts w:hint="eastAsia" w:ascii="宋体" w:hAnsi="宋体" w:cs="宋体"/>
                <w:color w:val="0563C1"/>
                <w:kern w:val="0"/>
                <w:sz w:val="22"/>
                <w:u w:val="single"/>
              </w:rPr>
              <w:t>1</w:t>
            </w:r>
          </w:p>
        </w:tc>
        <w:tc>
          <w:tcPr>
            <w:tcW w:w="675" w:type="dxa"/>
            <w:shd w:val="clear" w:color="auto" w:fill="auto"/>
            <w:vAlign w:val="center"/>
          </w:tcPr>
          <w:p>
            <w:pPr>
              <w:widowControl/>
              <w:jc w:val="center"/>
              <w:rPr>
                <w:rFonts w:ascii="宋体" w:hAnsi="宋体" w:cs="宋体"/>
                <w:color w:val="0563C1"/>
                <w:kern w:val="0"/>
                <w:sz w:val="22"/>
                <w:u w:val="single"/>
              </w:rPr>
            </w:pPr>
            <w:r>
              <w:rPr>
                <w:rFonts w:hint="eastAsia" w:ascii="宋体" w:hAnsi="宋体" w:cs="宋体"/>
                <w:color w:val="0563C1"/>
                <w:kern w:val="0"/>
                <w:sz w:val="22"/>
                <w:u w:val="single"/>
              </w:rPr>
              <w:t>套</w:t>
            </w:r>
          </w:p>
        </w:tc>
        <w:tc>
          <w:tcPr>
            <w:tcW w:w="690" w:type="dxa"/>
            <w:vAlign w:val="center"/>
          </w:tcPr>
          <w:p>
            <w:pPr>
              <w:widowControl/>
              <w:jc w:val="center"/>
              <w:rPr>
                <w:rFonts w:ascii="宋体" w:hAnsi="宋体" w:cs="宋体"/>
                <w:color w:val="000000"/>
                <w:kern w:val="0"/>
                <w:sz w:val="20"/>
                <w:szCs w:val="20"/>
              </w:rPr>
            </w:pPr>
            <w:r>
              <w:rPr>
                <w:rFonts w:ascii="Arial" w:hAnsi="Arial" w:cs="Arial"/>
                <w:b/>
                <w:bCs/>
                <w:color w:val="666666"/>
                <w:shd w:val="clear" w:color="auto" w:fill="FFFFFF"/>
              </w:rPr>
              <w:t>黎硕</w:t>
            </w:r>
          </w:p>
        </w:tc>
        <w:tc>
          <w:tcPr>
            <w:tcW w:w="735" w:type="dxa"/>
            <w:vAlign w:val="center"/>
          </w:tcPr>
          <w:p>
            <w:pPr>
              <w:widowControl/>
              <w:jc w:val="center"/>
              <w:rPr>
                <w:rFonts w:ascii="宋体" w:hAnsi="宋体" w:cs="宋体"/>
                <w:color w:val="000000"/>
                <w:kern w:val="0"/>
                <w:sz w:val="20"/>
                <w:szCs w:val="20"/>
              </w:rPr>
            </w:pPr>
            <w:r>
              <w:rPr>
                <w:rFonts w:ascii="Arial" w:hAnsi="Arial" w:cs="Arial"/>
                <w:b/>
                <w:bCs/>
                <w:color w:val="666666"/>
                <w:shd w:val="clear" w:color="auto" w:fill="FFFFFF"/>
              </w:rPr>
              <w:t>苏迪尔</w:t>
            </w:r>
          </w:p>
        </w:tc>
        <w:tc>
          <w:tcPr>
            <w:tcW w:w="825" w:type="dxa"/>
            <w:shd w:val="clear" w:color="auto" w:fill="auto"/>
            <w:vAlign w:val="center"/>
          </w:tcPr>
          <w:p>
            <w:pPr>
              <w:widowControl/>
              <w:jc w:val="center"/>
              <w:rPr>
                <w:rFonts w:ascii="Arial" w:hAnsi="Arial" w:cs="Arial"/>
                <w:b/>
                <w:bCs/>
                <w:color w:val="666666"/>
                <w:shd w:val="clear" w:color="auto" w:fill="FFFFFF"/>
              </w:rPr>
            </w:pPr>
            <w:r>
              <w:rPr>
                <w:rFonts w:ascii="Arial" w:hAnsi="Arial" w:cs="Arial"/>
                <w:b/>
                <w:bCs/>
                <w:color w:val="666666"/>
                <w:shd w:val="clear" w:color="auto" w:fill="FFFFFF"/>
              </w:rPr>
              <w:t>亨黎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 图形工作站</w:t>
            </w:r>
          </w:p>
        </w:tc>
        <w:tc>
          <w:tcPr>
            <w:tcW w:w="4110" w:type="dxa"/>
            <w:shd w:val="clear" w:color="auto" w:fill="auto"/>
            <w:vAlign w:val="center"/>
          </w:tcPr>
          <w:p>
            <w:pPr>
              <w:widowControl/>
              <w:jc w:val="left"/>
              <w:rPr>
                <w:rFonts w:ascii="宋体" w:hAnsi="宋体" w:cs="宋体"/>
                <w:color w:val="000000"/>
                <w:kern w:val="0"/>
                <w:sz w:val="20"/>
                <w:szCs w:val="20"/>
              </w:rPr>
            </w:pPr>
            <w:r>
              <w:rPr>
                <w:rFonts w:hint="eastAsia" w:ascii="Arial" w:hAnsi="Arial" w:cs="Arial"/>
                <w:bCs/>
                <w:color w:val="666666"/>
                <w:shd w:val="clear" w:color="auto" w:fill="FFFFFF"/>
              </w:rPr>
              <w:t xml:space="preserve"> </w:t>
            </w:r>
            <w:r>
              <w:rPr>
                <w:rFonts w:ascii="Arial" w:hAnsi="Arial" w:cs="Arial"/>
                <w:bCs/>
                <w:color w:val="666666"/>
                <w:shd w:val="clear" w:color="auto" w:fill="FFFFFF"/>
              </w:rPr>
              <w:t> </w:t>
            </w:r>
            <w:r>
              <w:rPr>
                <w:rFonts w:hint="eastAsia" w:ascii="宋体" w:hAnsi="宋体" w:cs="宋体"/>
                <w:color w:val="000000"/>
                <w:kern w:val="0"/>
                <w:sz w:val="20"/>
                <w:szCs w:val="20"/>
              </w:rPr>
              <w:t xml:space="preserve">CPU  </w:t>
            </w:r>
            <w:r>
              <w:rPr>
                <w:rFonts w:ascii="宋体" w:hAnsi="宋体" w:cs="宋体"/>
                <w:color w:val="000000"/>
                <w:kern w:val="0"/>
                <w:sz w:val="20"/>
                <w:szCs w:val="20"/>
              </w:rPr>
              <w:t>i5-10500</w:t>
            </w:r>
          </w:p>
          <w:p>
            <w:pPr>
              <w:widowControl/>
              <w:jc w:val="left"/>
              <w:rPr>
                <w:rFonts w:ascii="宋体" w:hAnsi="宋体" w:cs="宋体"/>
                <w:color w:val="000000"/>
                <w:kern w:val="0"/>
                <w:sz w:val="20"/>
                <w:szCs w:val="20"/>
              </w:rPr>
            </w:pPr>
            <w:r>
              <w:rPr>
                <w:rFonts w:ascii="宋体" w:hAnsi="宋体" w:cs="宋体"/>
                <w:color w:val="000000"/>
                <w:kern w:val="0"/>
                <w:sz w:val="20"/>
                <w:szCs w:val="20"/>
              </w:rPr>
              <w:t>内存：16G</w:t>
            </w:r>
            <w:r>
              <w:rPr>
                <w:rFonts w:hint="eastAsia" w:ascii="宋体" w:hAnsi="宋体" w:cs="宋体"/>
                <w:color w:val="000000"/>
                <w:kern w:val="0"/>
                <w:sz w:val="20"/>
                <w:szCs w:val="20"/>
              </w:rPr>
              <w:t xml:space="preserve"> </w:t>
            </w:r>
          </w:p>
          <w:p>
            <w:pPr>
              <w:widowControl/>
              <w:jc w:val="left"/>
              <w:rPr>
                <w:rFonts w:ascii="宋体" w:hAnsi="宋体" w:cs="宋体"/>
                <w:color w:val="000000"/>
                <w:kern w:val="0"/>
                <w:sz w:val="20"/>
                <w:szCs w:val="20"/>
              </w:rPr>
            </w:pPr>
            <w:r>
              <w:rPr>
                <w:rFonts w:ascii="宋体" w:hAnsi="宋体" w:cs="宋体"/>
                <w:color w:val="000000"/>
                <w:kern w:val="0"/>
                <w:sz w:val="20"/>
                <w:szCs w:val="20"/>
              </w:rPr>
              <w:t xml:space="preserve">硬盘：256G固态+1T </w:t>
            </w:r>
          </w:p>
          <w:p>
            <w:pPr>
              <w:widowControl/>
              <w:jc w:val="left"/>
              <w:rPr>
                <w:rFonts w:ascii="宋体" w:hAnsi="宋体" w:cs="宋体"/>
                <w:color w:val="000000"/>
                <w:kern w:val="0"/>
                <w:sz w:val="20"/>
                <w:szCs w:val="20"/>
              </w:rPr>
            </w:pPr>
            <w:r>
              <w:rPr>
                <w:rFonts w:ascii="宋体" w:hAnsi="宋体" w:cs="宋体"/>
                <w:color w:val="000000"/>
                <w:kern w:val="0"/>
                <w:sz w:val="20"/>
                <w:szCs w:val="20"/>
              </w:rPr>
              <w:t>显卡GTX1660TI-6G显卡</w:t>
            </w:r>
          </w:p>
          <w:p>
            <w:pPr>
              <w:widowControl/>
              <w:shd w:val="clear" w:color="auto" w:fill="FFFFFF"/>
              <w:spacing w:after="75"/>
              <w:jc w:val="left"/>
              <w:rPr>
                <w:rFonts w:ascii="宋体" w:hAnsi="宋体" w:cs="宋体"/>
                <w:color w:val="000000"/>
                <w:kern w:val="0"/>
                <w:sz w:val="20"/>
                <w:szCs w:val="20"/>
              </w:rPr>
            </w:pPr>
            <w:r>
              <w:rPr>
                <w:rFonts w:ascii="宋体" w:hAnsi="宋体" w:cs="宋体"/>
                <w:color w:val="000000"/>
                <w:kern w:val="0"/>
                <w:sz w:val="20"/>
                <w:szCs w:val="20"/>
              </w:rPr>
              <w:t>机箱规格：塔式</w:t>
            </w:r>
          </w:p>
          <w:p>
            <w:pPr>
              <w:widowControl/>
              <w:shd w:val="clear" w:color="auto" w:fill="FFFFFF"/>
              <w:spacing w:after="75"/>
              <w:jc w:val="left"/>
              <w:rPr>
                <w:rFonts w:ascii="宋体" w:hAnsi="宋体" w:cs="宋体"/>
                <w:color w:val="000000"/>
                <w:kern w:val="0"/>
                <w:sz w:val="20"/>
                <w:szCs w:val="20"/>
              </w:rPr>
            </w:pPr>
            <w:r>
              <w:rPr>
                <w:rFonts w:ascii="宋体" w:hAnsi="宋体" w:cs="宋体"/>
                <w:color w:val="000000"/>
                <w:kern w:val="0"/>
                <w:sz w:val="20"/>
                <w:szCs w:val="20"/>
              </w:rPr>
              <w:t>电源类型：非冗余</w:t>
            </w:r>
          </w:p>
          <w:p>
            <w:pPr>
              <w:widowControl/>
              <w:shd w:val="clear" w:color="auto" w:fill="FFFFFF"/>
              <w:spacing w:after="75"/>
              <w:jc w:val="left"/>
              <w:rPr>
                <w:rFonts w:ascii="宋体" w:hAnsi="宋体" w:cs="宋体"/>
                <w:color w:val="000000"/>
                <w:kern w:val="0"/>
                <w:sz w:val="20"/>
                <w:szCs w:val="20"/>
              </w:rPr>
            </w:pPr>
            <w:r>
              <w:rPr>
                <w:rFonts w:ascii="宋体" w:hAnsi="宋体" w:cs="宋体"/>
                <w:color w:val="000000"/>
                <w:kern w:val="0"/>
                <w:sz w:val="20"/>
                <w:szCs w:val="20"/>
              </w:rPr>
              <w:t>内存类型：Non-ECC</w:t>
            </w:r>
          </w:p>
          <w:p>
            <w:pPr>
              <w:widowControl/>
              <w:shd w:val="clear" w:color="auto" w:fill="FFFFFF"/>
              <w:spacing w:after="75"/>
              <w:jc w:val="left"/>
              <w:rPr>
                <w:rFonts w:ascii="宋体" w:hAnsi="宋体" w:cs="宋体"/>
                <w:color w:val="000000"/>
                <w:kern w:val="0"/>
                <w:sz w:val="20"/>
                <w:szCs w:val="20"/>
              </w:rPr>
            </w:pPr>
            <w:r>
              <w:rPr>
                <w:rFonts w:hint="eastAsia" w:ascii="宋体" w:hAnsi="宋体" w:cs="宋体"/>
                <w:color w:val="000000"/>
                <w:kern w:val="0"/>
                <w:sz w:val="20"/>
                <w:szCs w:val="20"/>
              </w:rPr>
              <w:t>电脑音箱：</w:t>
            </w:r>
            <w:r>
              <w:rPr>
                <w:rFonts w:ascii="宋体" w:hAnsi="宋体" w:cs="宋体"/>
                <w:color w:val="000000"/>
                <w:kern w:val="0"/>
                <w:sz w:val="20"/>
                <w:szCs w:val="20"/>
              </w:rPr>
              <w:t>超重低音炮USB影响长条双喇叭笔记本迷你手机小钢炮大音量 黑色升级版（蓝牙+有线+独立音量调节）</w:t>
            </w:r>
          </w:p>
          <w:p>
            <w:pPr>
              <w:widowControl/>
              <w:shd w:val="clear" w:color="auto" w:fill="FFFFFF"/>
              <w:spacing w:after="75"/>
              <w:jc w:val="left"/>
              <w:rPr>
                <w:rFonts w:ascii="宋体" w:hAnsi="宋体" w:cs="宋体"/>
                <w:color w:val="000000"/>
                <w:kern w:val="0"/>
                <w:sz w:val="20"/>
                <w:szCs w:val="20"/>
              </w:rPr>
            </w:pPr>
            <w:r>
              <w:drawing>
                <wp:inline distT="0" distB="0" distL="0" distR="0">
                  <wp:extent cx="1942465" cy="1666240"/>
                  <wp:effectExtent l="0" t="0" r="635"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1942857" cy="1666667"/>
                          </a:xfrm>
                          <a:prstGeom prst="rect">
                            <a:avLst/>
                          </a:prstGeom>
                        </pic:spPr>
                      </pic:pic>
                    </a:graphicData>
                  </a:graphic>
                </wp:inline>
              </w:drawing>
            </w:r>
          </w:p>
          <w:p>
            <w:pPr>
              <w:widowControl/>
              <w:shd w:val="clear" w:color="auto" w:fill="FFFFFF"/>
              <w:spacing w:after="75"/>
              <w:jc w:val="left"/>
              <w:rPr>
                <w:rFonts w:ascii="宋体" w:hAnsi="宋体" w:cs="宋体"/>
                <w:color w:val="000000"/>
                <w:kern w:val="0"/>
                <w:sz w:val="20"/>
                <w:szCs w:val="20"/>
              </w:rPr>
            </w:pPr>
            <w:r>
              <w:rPr>
                <w:rFonts w:hint="eastAsia" w:ascii="宋体" w:hAnsi="宋体" w:cs="宋体"/>
                <w:color w:val="000000"/>
                <w:kern w:val="0"/>
                <w:sz w:val="20"/>
                <w:szCs w:val="20"/>
              </w:rPr>
              <w:t>音箱</w:t>
            </w:r>
          </w:p>
          <w:p>
            <w:pPr>
              <w:widowControl/>
              <w:shd w:val="clear" w:color="auto" w:fill="FFFFFF"/>
              <w:spacing w:after="75"/>
              <w:jc w:val="left"/>
              <w:rPr>
                <w:rFonts w:ascii="宋体" w:hAnsi="宋体" w:cs="宋体"/>
                <w:color w:val="000000"/>
                <w:kern w:val="0"/>
                <w:sz w:val="20"/>
                <w:szCs w:val="20"/>
              </w:rPr>
            </w:pPr>
            <w:r>
              <w:drawing>
                <wp:inline distT="0" distB="0" distL="0" distR="0">
                  <wp:extent cx="1696720" cy="770255"/>
                  <wp:effectExtent l="0" t="0" r="17780" b="1079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6"/>
                          <a:stretch>
                            <a:fillRect/>
                          </a:stretch>
                        </pic:blipFill>
                        <pic:spPr>
                          <a:xfrm>
                            <a:off x="0" y="0"/>
                            <a:ext cx="1694559" cy="769768"/>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戴尔</w:t>
            </w:r>
          </w:p>
        </w:tc>
        <w:tc>
          <w:tcPr>
            <w:tcW w:w="735"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华为</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联想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14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显示器</w:t>
            </w:r>
          </w:p>
          <w:p>
            <w:pPr>
              <w:widowControl/>
              <w:jc w:val="center"/>
              <w:rPr>
                <w:rFonts w:ascii="宋体" w:hAnsi="宋体" w:cs="宋体"/>
                <w:color w:val="000000"/>
                <w:kern w:val="0"/>
                <w:sz w:val="20"/>
                <w:szCs w:val="20"/>
              </w:rPr>
            </w:pPr>
          </w:p>
        </w:tc>
        <w:tc>
          <w:tcPr>
            <w:tcW w:w="4110" w:type="dxa"/>
            <w:shd w:val="clear" w:color="auto" w:fill="auto"/>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24英寸144Hz</w:t>
            </w:r>
          </w:p>
          <w:p>
            <w:pPr>
              <w:jc w:val="left"/>
              <w:rPr>
                <w:rFonts w:ascii="宋体" w:hAnsi="宋体" w:cs="宋体"/>
                <w:color w:val="000000"/>
                <w:kern w:val="0"/>
                <w:sz w:val="20"/>
                <w:szCs w:val="20"/>
              </w:rPr>
            </w:pPr>
            <w:r>
              <w:rPr>
                <w:rFonts w:ascii="宋体" w:hAnsi="宋体" w:cs="宋体"/>
                <w:color w:val="000000"/>
                <w:kern w:val="0"/>
                <w:sz w:val="20"/>
                <w:szCs w:val="20"/>
              </w:rPr>
              <w:t>IPS超薄高清 格拉斯全玻璃模组</w:t>
            </w:r>
            <w:r>
              <w:rPr>
                <w:rFonts w:hint="eastAsia" w:ascii="宋体" w:hAnsi="宋体" w:cs="宋体"/>
                <w:color w:val="000000"/>
                <w:kern w:val="0"/>
                <w:sz w:val="20"/>
                <w:szCs w:val="20"/>
              </w:rPr>
              <w:t>屏幕比例：16:9能效等级：二级能效面板：IPS技术对比度：1000:1响应时间：1ms屏幕刷新率：144Hz售后服务：3年质保分辨率：1920*1080接口</w:t>
            </w:r>
            <w:r>
              <w:t xml:space="preserve"> </w:t>
            </w:r>
            <w:r>
              <w:drawing>
                <wp:inline distT="0" distB="0" distL="0" distR="0">
                  <wp:extent cx="1538605" cy="946150"/>
                  <wp:effectExtent l="0" t="0" r="444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1542671" cy="948458"/>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SANC </w:t>
            </w:r>
          </w:p>
        </w:tc>
        <w:tc>
          <w:tcPr>
            <w:tcW w:w="735"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小米</w:t>
            </w:r>
          </w:p>
        </w:tc>
        <w:tc>
          <w:tcPr>
            <w:tcW w:w="8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联想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微单</w:t>
            </w:r>
            <w:r>
              <w:rPr>
                <w:rFonts w:ascii="宋体" w:hAnsi="宋体" w:cs="宋体"/>
                <w:color w:val="000000"/>
                <w:kern w:val="0"/>
                <w:sz w:val="20"/>
                <w:szCs w:val="20"/>
              </w:rPr>
              <w:t xml:space="preserve"> </w:t>
            </w:r>
          </w:p>
        </w:tc>
        <w:tc>
          <w:tcPr>
            <w:tcW w:w="4110" w:type="dxa"/>
            <w:shd w:val="clear" w:color="auto" w:fill="auto"/>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像素：2000-3000万</w:t>
            </w:r>
          </w:p>
          <w:p>
            <w:pPr>
              <w:widowControl/>
              <w:jc w:val="left"/>
              <w:rPr>
                <w:rFonts w:ascii="宋体" w:hAnsi="宋体" w:cs="宋体"/>
                <w:color w:val="000000"/>
                <w:kern w:val="0"/>
                <w:sz w:val="20"/>
                <w:szCs w:val="20"/>
              </w:rPr>
            </w:pPr>
            <w:r>
              <w:rPr>
                <w:rFonts w:ascii="宋体" w:hAnsi="宋体" w:cs="宋体"/>
                <w:color w:val="000000"/>
                <w:kern w:val="0"/>
                <w:sz w:val="20"/>
                <w:szCs w:val="20"/>
              </w:rPr>
              <w:t>类型：单镜头套装</w:t>
            </w:r>
            <w:r>
              <w:rPr>
                <w:rFonts w:hint="eastAsia" w:ascii="宋体" w:hAnsi="宋体" w:cs="宋体"/>
                <w:color w:val="000000"/>
                <w:kern w:val="0"/>
                <w:sz w:val="20"/>
                <w:szCs w:val="20"/>
              </w:rPr>
              <w:t>(28-70MM)</w:t>
            </w:r>
          </w:p>
          <w:p>
            <w:pPr>
              <w:widowControl/>
              <w:jc w:val="left"/>
              <w:rPr>
                <w:rFonts w:ascii="宋体" w:hAnsi="宋体" w:cs="宋体"/>
                <w:color w:val="000000"/>
                <w:kern w:val="0"/>
                <w:sz w:val="20"/>
                <w:szCs w:val="20"/>
              </w:rPr>
            </w:pPr>
            <w:r>
              <w:rPr>
                <w:rFonts w:ascii="宋体" w:hAnsi="宋体" w:cs="宋体"/>
                <w:color w:val="000000"/>
                <w:kern w:val="0"/>
                <w:sz w:val="20"/>
                <w:szCs w:val="20"/>
              </w:rPr>
              <w:t>RAW照片输出：14bit</w:t>
            </w:r>
          </w:p>
          <w:p>
            <w:pPr>
              <w:widowControl/>
              <w:jc w:val="left"/>
              <w:rPr>
                <w:rFonts w:ascii="宋体" w:hAnsi="宋体" w:cs="宋体"/>
                <w:color w:val="000000"/>
                <w:kern w:val="0"/>
                <w:sz w:val="20"/>
                <w:szCs w:val="20"/>
              </w:rPr>
            </w:pPr>
            <w:r>
              <w:rPr>
                <w:rFonts w:ascii="宋体" w:hAnsi="宋体" w:cs="宋体"/>
                <w:color w:val="000000"/>
                <w:kern w:val="0"/>
                <w:sz w:val="20"/>
                <w:szCs w:val="20"/>
              </w:rPr>
              <w:t>功能：5轴防抖，4K视频，高速连拍，Wi-Fi</w:t>
            </w:r>
          </w:p>
          <w:p>
            <w:pPr>
              <w:widowControl/>
              <w:jc w:val="left"/>
              <w:rPr>
                <w:rFonts w:ascii="宋体" w:hAnsi="宋体" w:cs="宋体"/>
                <w:color w:val="000000"/>
                <w:kern w:val="0"/>
                <w:sz w:val="20"/>
                <w:szCs w:val="20"/>
              </w:rPr>
            </w:pPr>
            <w:r>
              <w:rPr>
                <w:rFonts w:ascii="宋体" w:hAnsi="宋体" w:cs="宋体"/>
                <w:color w:val="000000"/>
                <w:kern w:val="0"/>
                <w:sz w:val="20"/>
                <w:szCs w:val="20"/>
              </w:rPr>
              <w:t>适用对象：中高级</w:t>
            </w:r>
          </w:p>
          <w:p>
            <w:pPr>
              <w:widowControl/>
              <w:jc w:val="left"/>
              <w:rPr>
                <w:rFonts w:ascii="宋体" w:hAnsi="宋体" w:cs="宋体"/>
                <w:color w:val="000000"/>
                <w:kern w:val="0"/>
                <w:sz w:val="20"/>
                <w:szCs w:val="20"/>
              </w:rPr>
            </w:pPr>
            <w:r>
              <w:rPr>
                <w:rFonts w:ascii="宋体" w:hAnsi="宋体" w:cs="宋体"/>
                <w:color w:val="000000"/>
                <w:kern w:val="0"/>
                <w:sz w:val="20"/>
                <w:szCs w:val="20"/>
              </w:rPr>
              <w:t>镜头卡口：索尼E卡口</w:t>
            </w:r>
          </w:p>
          <w:p>
            <w:pPr>
              <w:widowControl/>
              <w:jc w:val="left"/>
              <w:rPr>
                <w:rFonts w:ascii="宋体" w:hAnsi="宋体" w:cs="宋体"/>
                <w:color w:val="000000"/>
                <w:kern w:val="0"/>
                <w:sz w:val="20"/>
                <w:szCs w:val="20"/>
              </w:rPr>
            </w:pPr>
            <w:r>
              <w:rPr>
                <w:rFonts w:ascii="宋体" w:hAnsi="宋体" w:cs="宋体"/>
                <w:color w:val="000000"/>
                <w:kern w:val="0"/>
                <w:sz w:val="20"/>
                <w:szCs w:val="20"/>
              </w:rPr>
              <w:t>滤镜直径：55mm</w:t>
            </w:r>
          </w:p>
          <w:p>
            <w:pPr>
              <w:widowControl/>
              <w:jc w:val="left"/>
              <w:rPr>
                <w:rFonts w:ascii="宋体" w:hAnsi="宋体" w:cs="宋体"/>
                <w:color w:val="000000"/>
                <w:kern w:val="0"/>
                <w:sz w:val="20"/>
                <w:szCs w:val="20"/>
              </w:rPr>
            </w:pPr>
            <w:r>
              <w:rPr>
                <w:rFonts w:ascii="宋体" w:hAnsi="宋体" w:cs="宋体"/>
                <w:color w:val="000000"/>
                <w:kern w:val="0"/>
                <w:sz w:val="20"/>
                <w:szCs w:val="20"/>
              </w:rPr>
              <w:t>传感器尺寸：全画幅</w:t>
            </w:r>
          </w:p>
          <w:p>
            <w:pPr>
              <w:widowControl/>
              <w:jc w:val="left"/>
              <w:rPr>
                <w:rFonts w:ascii="宋体" w:hAnsi="宋体" w:cs="宋体"/>
                <w:color w:val="000000"/>
                <w:kern w:val="0"/>
                <w:sz w:val="20"/>
                <w:szCs w:val="20"/>
              </w:rPr>
            </w:pPr>
            <w:r>
              <w:rPr>
                <w:rFonts w:ascii="宋体" w:hAnsi="宋体" w:cs="宋体"/>
                <w:color w:val="000000"/>
                <w:kern w:val="0"/>
                <w:sz w:val="20"/>
                <w:szCs w:val="20"/>
              </w:rPr>
              <w:t>视频采样：4:2:0</w:t>
            </w:r>
          </w:p>
          <w:p>
            <w:pPr>
              <w:widowControl/>
              <w:jc w:val="left"/>
              <w:rPr>
                <w:rFonts w:ascii="宋体" w:hAnsi="宋体" w:cs="宋体"/>
                <w:color w:val="000000"/>
                <w:kern w:val="0"/>
                <w:sz w:val="20"/>
                <w:szCs w:val="20"/>
              </w:rPr>
            </w:pPr>
            <w:r>
              <w:rPr>
                <w:rFonts w:ascii="宋体" w:hAnsi="宋体" w:cs="宋体"/>
                <w:color w:val="000000"/>
                <w:kern w:val="0"/>
                <w:sz w:val="20"/>
                <w:szCs w:val="20"/>
              </w:rPr>
              <w:t>适用场景：全景拍摄，运动抓拍</w:t>
            </w:r>
          </w:p>
          <w:p>
            <w:pPr>
              <w:widowControl/>
              <w:jc w:val="center"/>
              <w:rPr>
                <w:rFonts w:ascii="宋体" w:hAnsi="宋体" w:cs="宋体"/>
                <w:color w:val="000000"/>
                <w:kern w:val="0"/>
                <w:sz w:val="20"/>
                <w:szCs w:val="20"/>
              </w:rPr>
            </w:pPr>
            <w:r>
              <w:rPr>
                <w:rFonts w:ascii="Arial" w:hAnsi="Arial" w:cs="Arial"/>
                <w:b/>
                <w:bCs/>
                <w:color w:val="666666"/>
                <w:shd w:val="clear" w:color="auto" w:fill="FFFFFF"/>
              </w:rPr>
              <w:t xml:space="preserve"> </w:t>
            </w:r>
            <w:r>
              <w:drawing>
                <wp:inline distT="0" distB="0" distL="0" distR="0">
                  <wp:extent cx="1583055" cy="1242060"/>
                  <wp:effectExtent l="0" t="0" r="17145"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1589046" cy="1246625"/>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索尼</w:t>
            </w:r>
          </w:p>
        </w:tc>
        <w:tc>
          <w:tcPr>
            <w:tcW w:w="735"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佳能</w:t>
            </w:r>
          </w:p>
        </w:tc>
        <w:tc>
          <w:tcPr>
            <w:tcW w:w="825" w:type="dxa"/>
            <w:shd w:val="clear" w:color="auto" w:fill="auto"/>
            <w:vAlign w:val="center"/>
          </w:tcPr>
          <w:p>
            <w:pPr>
              <w:widowControl/>
              <w:jc w:val="center"/>
              <w:rPr>
                <w:rFonts w:ascii="宋体" w:hAnsi="宋体" w:cs="宋体"/>
                <w:color w:val="000000"/>
                <w:kern w:val="0"/>
                <w:sz w:val="20"/>
                <w:szCs w:val="20"/>
              </w:rPr>
            </w:pPr>
            <w:r>
              <w:fldChar w:fldCharType="begin"/>
            </w:r>
            <w:r>
              <w:instrText xml:space="preserve"> HYPERLINK "https://item.jd.com/100002444148.html" \t "_blank" \o "徕卡（Leica）D-LUX7多功能便携式数码相机 dlux7照相机 银色19115（内置镜头 3英寸触摸屏 4K视频录制 ）" </w:instrText>
            </w:r>
            <w:r>
              <w:fldChar w:fldCharType="separate"/>
            </w:r>
            <w:r>
              <w:rPr>
                <w:rFonts w:ascii="宋体" w:hAnsi="宋体" w:cs="宋体"/>
                <w:color w:val="000000"/>
                <w:kern w:val="0"/>
                <w:sz w:val="20"/>
                <w:szCs w:val="20"/>
              </w:rPr>
              <w:t>徕卡</w:t>
            </w:r>
            <w:r>
              <w:rPr>
                <w:rFonts w:ascii="宋体" w:hAnsi="宋体" w:cs="宋体"/>
                <w:color w:val="000000"/>
                <w:kern w:val="0"/>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存储卡</w:t>
            </w:r>
          </w:p>
        </w:tc>
        <w:tc>
          <w:tcPr>
            <w:tcW w:w="411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 </w:t>
            </w:r>
            <w:r>
              <w:rPr>
                <w:rFonts w:ascii="宋体" w:hAnsi="宋体" w:cs="宋体"/>
                <w:color w:val="000000"/>
                <w:kern w:val="0"/>
                <w:sz w:val="20"/>
                <w:szCs w:val="20"/>
              </w:rPr>
              <w:t xml:space="preserve">SD卡 </w:t>
            </w:r>
          </w:p>
          <w:p>
            <w:pPr>
              <w:widowControl/>
              <w:jc w:val="center"/>
              <w:rPr>
                <w:rFonts w:ascii="宋体" w:hAnsi="宋体" w:cs="宋体"/>
                <w:color w:val="000000"/>
                <w:kern w:val="0"/>
                <w:sz w:val="20"/>
                <w:szCs w:val="20"/>
              </w:rPr>
            </w:pPr>
            <w:r>
              <w:rPr>
                <w:rFonts w:ascii="宋体" w:hAnsi="宋体" w:cs="宋体"/>
                <w:color w:val="000000"/>
                <w:kern w:val="0"/>
                <w:sz w:val="20"/>
                <w:szCs w:val="20"/>
              </w:rPr>
              <w:t xml:space="preserve">内存大小：64G </w:t>
            </w:r>
          </w:p>
          <w:p>
            <w:pPr>
              <w:widowControl/>
              <w:jc w:val="center"/>
              <w:rPr>
                <w:rFonts w:ascii="宋体" w:hAnsi="宋体" w:cs="宋体"/>
                <w:color w:val="000000"/>
                <w:kern w:val="0"/>
                <w:sz w:val="20"/>
                <w:szCs w:val="20"/>
              </w:rPr>
            </w:pPr>
            <w:r>
              <w:rPr>
                <w:rFonts w:ascii="宋体" w:hAnsi="宋体" w:cs="宋体"/>
                <w:color w:val="000000"/>
                <w:kern w:val="0"/>
                <w:sz w:val="20"/>
                <w:szCs w:val="20"/>
              </w:rPr>
              <w:t>读取高速：270MB/S</w:t>
            </w:r>
          </w:p>
          <w:p>
            <w:pPr>
              <w:widowControl/>
              <w:jc w:val="center"/>
              <w:rPr>
                <w:rFonts w:ascii="宋体" w:hAnsi="宋体" w:cs="宋体"/>
                <w:color w:val="000000"/>
                <w:kern w:val="0"/>
                <w:sz w:val="20"/>
                <w:szCs w:val="20"/>
              </w:rPr>
            </w:pPr>
            <w:r>
              <w:rPr>
                <w:rFonts w:ascii="宋体" w:hAnsi="宋体" w:cs="宋体"/>
                <w:color w:val="000000"/>
                <w:kern w:val="0"/>
                <w:sz w:val="20"/>
                <w:szCs w:val="20"/>
              </w:rPr>
              <w:t xml:space="preserve"> UHS-II 微单</w:t>
            </w:r>
            <w:r>
              <w:drawing>
                <wp:inline distT="0" distB="0" distL="0" distR="0">
                  <wp:extent cx="1447165" cy="1107440"/>
                  <wp:effectExtent l="0" t="0" r="635"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1449133" cy="1109145"/>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67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个</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索尼</w:t>
            </w:r>
          </w:p>
        </w:tc>
        <w:tc>
          <w:tcPr>
            <w:tcW w:w="735"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佳能</w:t>
            </w:r>
          </w:p>
        </w:tc>
        <w:tc>
          <w:tcPr>
            <w:tcW w:w="825" w:type="dxa"/>
            <w:shd w:val="clear" w:color="auto" w:fill="auto"/>
            <w:vAlign w:val="center"/>
          </w:tcPr>
          <w:p>
            <w:pPr>
              <w:widowControl/>
              <w:jc w:val="center"/>
              <w:rPr>
                <w:rFonts w:ascii="宋体" w:hAnsi="宋体" w:cs="宋体"/>
                <w:color w:val="000000"/>
                <w:kern w:val="0"/>
                <w:sz w:val="20"/>
                <w:szCs w:val="20"/>
              </w:rPr>
            </w:pPr>
            <w:r>
              <w:fldChar w:fldCharType="begin"/>
            </w:r>
            <w:r>
              <w:instrText xml:space="preserve"> HYPERLINK "https://item.jd.com/100002444148.html" \t "_blank" \o "徕卡（Leica）D-LUX7多功能便携式数码相机 dlux7照相机 银色19115（内置镜头 3英寸触摸屏 4K视频录制 ）" </w:instrText>
            </w:r>
            <w:r>
              <w:fldChar w:fldCharType="separate"/>
            </w:r>
            <w:r>
              <w:rPr>
                <w:rFonts w:ascii="宋体" w:hAnsi="宋体" w:cs="宋体"/>
                <w:color w:val="000000"/>
                <w:kern w:val="0"/>
                <w:sz w:val="20"/>
                <w:szCs w:val="20"/>
              </w:rPr>
              <w:t>徕卡</w:t>
            </w:r>
            <w:r>
              <w:rPr>
                <w:rFonts w:ascii="宋体" w:hAnsi="宋体" w:cs="宋体"/>
                <w:color w:val="000000"/>
                <w:kern w:val="0"/>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沙发</w:t>
            </w:r>
          </w:p>
        </w:tc>
        <w:tc>
          <w:tcPr>
            <w:tcW w:w="411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接待室洽谈办公室进口西皮沙发 灰橙色 3+2+1【加厚西皮】默办公沙发茶几组合套装双人</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材质类别：皮艺沙发</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风格：新中式</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是否带茶几：带茶几</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适用人数：3人以上</w:t>
            </w:r>
            <w:r>
              <w:drawing>
                <wp:inline distT="0" distB="0" distL="0" distR="0">
                  <wp:extent cx="1180465" cy="770890"/>
                  <wp:effectExtent l="0" t="0" r="635"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1180952" cy="771429"/>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套</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世金 </w:t>
            </w:r>
          </w:p>
        </w:tc>
        <w:tc>
          <w:tcPr>
            <w:tcW w:w="735" w:type="dxa"/>
            <w:vAlign w:val="center"/>
          </w:tcPr>
          <w:p>
            <w:pPr>
              <w:widowControl/>
              <w:jc w:val="center"/>
              <w:rPr>
                <w:rFonts w:ascii="宋体" w:hAnsi="宋体" w:cs="宋体"/>
                <w:color w:val="000000"/>
                <w:kern w:val="0"/>
                <w:sz w:val="20"/>
                <w:szCs w:val="20"/>
              </w:rPr>
            </w:pPr>
            <w:r>
              <w:rPr>
                <w:rFonts w:ascii="Arial" w:hAnsi="Arial" w:cs="Arial"/>
                <w:b/>
                <w:bCs/>
                <w:color w:val="666666"/>
                <w:shd w:val="clear" w:color="auto" w:fill="FFFFFF"/>
              </w:rPr>
              <w:t>云鸾</w:t>
            </w:r>
          </w:p>
        </w:tc>
        <w:tc>
          <w:tcPr>
            <w:tcW w:w="825" w:type="dxa"/>
            <w:shd w:val="clear" w:color="auto" w:fill="auto"/>
            <w:vAlign w:val="center"/>
          </w:tcPr>
          <w:p>
            <w:pPr>
              <w:widowControl/>
              <w:jc w:val="center"/>
              <w:rPr>
                <w:rFonts w:ascii="宋体" w:hAnsi="宋体" w:cs="宋体"/>
                <w:color w:val="000000"/>
                <w:kern w:val="0"/>
                <w:sz w:val="20"/>
                <w:szCs w:val="20"/>
              </w:rPr>
            </w:pPr>
            <w:r>
              <w:rPr>
                <w:rFonts w:ascii="Arial" w:hAnsi="Arial" w:cs="Arial"/>
                <w:b/>
                <w:bCs/>
                <w:color w:val="666666"/>
                <w:shd w:val="clear" w:color="auto" w:fill="FFFFFF"/>
              </w:rPr>
              <w:t>皇琛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17</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无人机</w:t>
            </w:r>
          </w:p>
        </w:tc>
        <w:tc>
          <w:tcPr>
            <w:tcW w:w="411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相机参数副摄CMOS尺寸：1/1.3英寸</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主摄像素数：4800万</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感知系统实时图传质量：1080p</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飞行器机身重量：249g</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数据传输其他传输方式</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认证型号：2022AP1260</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电池容量：18Wh</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最大抗风速：5级风</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最大飞行时间：34分钟</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图片格式：JPEG；DNG</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最大载重：其他</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遥控器：操控方式</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手机&amp;专用遥控</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支持接口类型：Lightning；Micro USB；USB-C</w:t>
            </w:r>
            <w:r>
              <w:drawing>
                <wp:inline distT="0" distB="0" distL="0" distR="0">
                  <wp:extent cx="1710055" cy="977265"/>
                  <wp:effectExtent l="0" t="0" r="4445" b="133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1716191" cy="980680"/>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690" w:type="dxa"/>
            <w:vAlign w:val="center"/>
          </w:tcPr>
          <w:p>
            <w:pPr>
              <w:widowControl/>
              <w:jc w:val="center"/>
              <w:rPr>
                <w:rFonts w:ascii="宋体" w:hAnsi="宋体" w:cs="宋体"/>
                <w:color w:val="000000"/>
                <w:kern w:val="0"/>
                <w:sz w:val="20"/>
                <w:szCs w:val="20"/>
              </w:rPr>
            </w:pPr>
          </w:p>
        </w:tc>
        <w:tc>
          <w:tcPr>
            <w:tcW w:w="735" w:type="dxa"/>
            <w:vAlign w:val="center"/>
          </w:tcPr>
          <w:p>
            <w:pPr>
              <w:widowControl/>
              <w:jc w:val="center"/>
              <w:rPr>
                <w:rFonts w:ascii="宋体" w:hAnsi="宋体" w:cs="宋体"/>
                <w:color w:val="000000"/>
                <w:kern w:val="0"/>
                <w:sz w:val="20"/>
                <w:szCs w:val="20"/>
              </w:rPr>
            </w:pPr>
          </w:p>
        </w:tc>
        <w:tc>
          <w:tcPr>
            <w:tcW w:w="825" w:type="dxa"/>
            <w:shd w:val="clear" w:color="auto" w:fill="auto"/>
            <w:vAlign w:val="center"/>
          </w:tcPr>
          <w:p>
            <w:pPr>
              <w:widowControl/>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图形工作站</w:t>
            </w:r>
          </w:p>
        </w:tc>
        <w:tc>
          <w:tcPr>
            <w:tcW w:w="4110"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 xml:space="preserve">i9-13900K深度学习主机双路RTX4090显卡GPU服务器模型训练渲染建模算法塔式主机 含RTX 3090 24G显卡*2张 64G内存+500G固态 </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主体： 认证型号   I9-13900K深度学习工作站</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内存    单套容量   32GB</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CPU    型号   i9-12900K</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核心数：二十四核   </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显卡：芯片组  其他：显存容量  24GB</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硬盘容量 ：500GB</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接口：M.2接口</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类型：固态硬盘</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机箱类型：全塔式机箱</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电源理论功率：700W以上</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80PLUS标准：金牌</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散热器类型：风冷</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主板板型：ATX（标准型）</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芯片组  其他</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芯片品牌：英特尔(Intel)</w:t>
            </w:r>
            <w:r>
              <w:t xml:space="preserve"> </w:t>
            </w:r>
            <w:r>
              <w:drawing>
                <wp:inline distT="0" distB="0" distL="0" distR="0">
                  <wp:extent cx="1532890" cy="1590040"/>
                  <wp:effectExtent l="0" t="0" r="10160"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1533333" cy="1590476"/>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690" w:type="dxa"/>
            <w:vAlign w:val="center"/>
          </w:tcPr>
          <w:p>
            <w:pPr>
              <w:widowControl/>
              <w:jc w:val="center"/>
              <w:rPr>
                <w:rFonts w:ascii="宋体" w:hAnsi="宋体" w:cs="宋体"/>
                <w:color w:val="000000"/>
                <w:kern w:val="0"/>
                <w:sz w:val="20"/>
                <w:szCs w:val="20"/>
              </w:rPr>
            </w:pPr>
            <w:r>
              <w:rPr>
                <w:rFonts w:ascii="Arial" w:hAnsi="Arial" w:cs="Arial"/>
                <w:b/>
                <w:bCs/>
                <w:color w:val="666666"/>
                <w:shd w:val="clear" w:color="auto" w:fill="FFFFFF"/>
              </w:rPr>
              <w:t>戴尔</w:t>
            </w:r>
          </w:p>
        </w:tc>
        <w:tc>
          <w:tcPr>
            <w:tcW w:w="735" w:type="dxa"/>
            <w:vAlign w:val="center"/>
          </w:tcPr>
          <w:p>
            <w:pPr>
              <w:jc w:val="center"/>
              <w:rPr>
                <w:rFonts w:ascii="宋体" w:hAnsi="宋体" w:cs="宋体"/>
                <w:color w:val="000000"/>
                <w:kern w:val="0"/>
                <w:sz w:val="20"/>
                <w:szCs w:val="20"/>
              </w:rPr>
            </w:pPr>
            <w:r>
              <w:rPr>
                <w:rFonts w:ascii="宋体" w:hAnsi="宋体" w:cs="宋体"/>
                <w:color w:val="000000"/>
                <w:kern w:val="0"/>
                <w:sz w:val="20"/>
                <w:szCs w:val="20"/>
              </w:rPr>
              <w:t>朴赛</w:t>
            </w:r>
          </w:p>
        </w:tc>
        <w:tc>
          <w:tcPr>
            <w:tcW w:w="8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惠普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19</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3d扫描仪</w:t>
            </w:r>
          </w:p>
        </w:tc>
        <w:tc>
          <w:tcPr>
            <w:tcW w:w="4110" w:type="dxa"/>
            <w:shd w:val="clear" w:color="auto" w:fill="auto"/>
            <w:vAlign w:val="center"/>
          </w:tcPr>
          <w:p>
            <w:pPr>
              <w:shd w:val="clear" w:color="auto" w:fill="FFFFFF"/>
              <w:jc w:val="left"/>
              <w:rPr>
                <w:rFonts w:ascii="宋体" w:hAnsi="宋体" w:cs="宋体"/>
                <w:color w:val="000000"/>
                <w:kern w:val="0"/>
                <w:sz w:val="20"/>
                <w:szCs w:val="20"/>
              </w:rPr>
            </w:pPr>
            <w:r>
              <w:rPr>
                <w:rFonts w:ascii="宋体" w:hAnsi="宋体" w:cs="宋体"/>
                <w:color w:val="000000"/>
                <w:kern w:val="0"/>
                <w:sz w:val="20"/>
                <w:szCs w:val="20"/>
              </w:rPr>
              <w:t>级别：彩色工业级人体人像</w:t>
            </w:r>
          </w:p>
          <w:p>
            <w:pPr>
              <w:shd w:val="clear" w:color="auto" w:fill="FFFFFF"/>
              <w:jc w:val="left"/>
              <w:rPr>
                <w:rFonts w:ascii="宋体" w:hAnsi="宋体" w:cs="宋体"/>
                <w:color w:val="000000"/>
                <w:kern w:val="0"/>
                <w:sz w:val="20"/>
                <w:szCs w:val="20"/>
              </w:rPr>
            </w:pPr>
            <w:r>
              <w:rPr>
                <w:rFonts w:hint="eastAsia" w:ascii="宋体" w:hAnsi="宋体" w:cs="宋体"/>
                <w:color w:val="000000"/>
                <w:kern w:val="0"/>
                <w:sz w:val="20"/>
                <w:szCs w:val="20"/>
              </w:rPr>
              <w:t>扫描类型：手持式人体人像</w:t>
            </w:r>
          </w:p>
          <w:p>
            <w:pPr>
              <w:shd w:val="clear" w:color="auto" w:fill="FFFFFF"/>
              <w:jc w:val="left"/>
              <w:rPr>
                <w:rFonts w:ascii="宋体" w:hAnsi="宋体" w:cs="宋体"/>
                <w:color w:val="000000"/>
                <w:kern w:val="0"/>
                <w:sz w:val="20"/>
                <w:szCs w:val="20"/>
              </w:rPr>
            </w:pPr>
            <w:r>
              <w:rPr>
                <w:rFonts w:ascii="宋体" w:hAnsi="宋体" w:cs="宋体"/>
                <w:color w:val="000000"/>
                <w:kern w:val="0"/>
                <w:sz w:val="20"/>
                <w:szCs w:val="20"/>
              </w:rPr>
              <w:t>扫描范围：580×550mm</w:t>
            </w:r>
          </w:p>
          <w:p>
            <w:pPr>
              <w:widowControl/>
              <w:shd w:val="clear" w:color="auto" w:fill="FFFFFF"/>
              <w:jc w:val="left"/>
              <w:rPr>
                <w:rFonts w:ascii="宋体" w:hAnsi="宋体" w:cs="宋体"/>
                <w:color w:val="000000"/>
                <w:kern w:val="0"/>
                <w:sz w:val="20"/>
                <w:szCs w:val="20"/>
              </w:rPr>
            </w:pPr>
            <w:r>
              <w:rPr>
                <w:rFonts w:ascii="宋体" w:hAnsi="宋体" w:cs="宋体"/>
                <w:color w:val="000000"/>
                <w:kern w:val="0"/>
                <w:sz w:val="20"/>
                <w:szCs w:val="20"/>
              </w:rPr>
              <w:t>扫描速度：1,500,000点/秒</w:t>
            </w:r>
          </w:p>
          <w:p>
            <w:pPr>
              <w:widowControl/>
              <w:shd w:val="clear" w:color="auto" w:fill="FFFFFF"/>
              <w:jc w:val="left"/>
              <w:rPr>
                <w:rFonts w:ascii="宋体" w:hAnsi="宋体" w:cs="宋体"/>
                <w:color w:val="000000"/>
                <w:kern w:val="0"/>
                <w:sz w:val="20"/>
                <w:szCs w:val="20"/>
              </w:rPr>
            </w:pPr>
            <w:r>
              <w:rPr>
                <w:rFonts w:ascii="宋体" w:hAnsi="宋体" w:cs="宋体"/>
                <w:color w:val="000000"/>
                <w:kern w:val="0"/>
                <w:sz w:val="20"/>
                <w:szCs w:val="20"/>
              </w:rPr>
              <w:t>接口：USB 3.0</w:t>
            </w:r>
          </w:p>
          <w:p>
            <w:pPr>
              <w:widowControl/>
              <w:numPr>
                <w:ilvl w:val="0"/>
                <w:numId w:val="6"/>
              </w:numPr>
              <w:shd w:val="clear" w:color="auto" w:fill="FFFFFF"/>
              <w:spacing w:after="75"/>
              <w:ind w:left="0"/>
              <w:jc w:val="left"/>
              <w:rPr>
                <w:rFonts w:ascii="宋体" w:hAnsi="宋体" w:cs="宋体"/>
                <w:color w:val="000000"/>
                <w:kern w:val="0"/>
                <w:sz w:val="20"/>
                <w:szCs w:val="20"/>
              </w:rPr>
            </w:pPr>
            <w:r>
              <w:rPr>
                <w:rFonts w:ascii="宋体" w:hAnsi="宋体" w:cs="宋体"/>
                <w:color w:val="000000"/>
                <w:kern w:val="0"/>
                <w:sz w:val="20"/>
                <w:szCs w:val="20"/>
              </w:rPr>
              <w:t>类型：便携式</w:t>
            </w:r>
          </w:p>
          <w:p>
            <w:pPr>
              <w:widowControl/>
              <w:numPr>
                <w:ilvl w:val="0"/>
                <w:numId w:val="6"/>
              </w:numPr>
              <w:shd w:val="clear" w:color="auto" w:fill="FFFFFF"/>
              <w:spacing w:after="75"/>
              <w:ind w:left="0"/>
              <w:jc w:val="left"/>
              <w:rPr>
                <w:rFonts w:ascii="宋体" w:hAnsi="宋体" w:cs="宋体"/>
                <w:color w:val="000000"/>
                <w:kern w:val="0"/>
                <w:sz w:val="20"/>
                <w:szCs w:val="20"/>
              </w:rPr>
            </w:pPr>
            <w:r>
              <w:rPr>
                <w:rFonts w:ascii="宋体" w:hAnsi="宋体" w:cs="宋体"/>
                <w:color w:val="000000"/>
                <w:kern w:val="0"/>
                <w:sz w:val="20"/>
                <w:szCs w:val="20"/>
              </w:rPr>
              <w:t>幅面：其他</w:t>
            </w:r>
          </w:p>
          <w:p>
            <w:pPr>
              <w:widowControl/>
              <w:numPr>
                <w:ilvl w:val="0"/>
                <w:numId w:val="6"/>
              </w:numPr>
              <w:shd w:val="clear" w:color="auto" w:fill="FFFFFF"/>
              <w:spacing w:after="75"/>
              <w:ind w:left="0"/>
              <w:jc w:val="left"/>
              <w:rPr>
                <w:rFonts w:ascii="宋体" w:hAnsi="宋体" w:cs="宋体"/>
                <w:color w:val="000000"/>
                <w:kern w:val="0"/>
                <w:sz w:val="20"/>
                <w:szCs w:val="20"/>
              </w:rPr>
            </w:pPr>
            <w:r>
              <w:rPr>
                <w:rFonts w:ascii="宋体" w:hAnsi="宋体" w:cs="宋体"/>
                <w:color w:val="000000"/>
                <w:kern w:val="0"/>
                <w:sz w:val="20"/>
                <w:szCs w:val="20"/>
              </w:rPr>
              <w:t>分辨率：其他</w:t>
            </w:r>
          </w:p>
          <w:p>
            <w:pPr>
              <w:widowControl/>
              <w:numPr>
                <w:ilvl w:val="0"/>
                <w:numId w:val="6"/>
              </w:numPr>
              <w:shd w:val="clear" w:color="auto" w:fill="FFFFFF"/>
              <w:spacing w:after="75"/>
              <w:ind w:left="0"/>
              <w:jc w:val="left"/>
              <w:rPr>
                <w:rFonts w:ascii="宋体" w:hAnsi="宋体" w:cs="宋体"/>
                <w:color w:val="000000"/>
                <w:kern w:val="0"/>
                <w:sz w:val="20"/>
                <w:szCs w:val="20"/>
              </w:rPr>
            </w:pPr>
            <w:r>
              <w:rPr>
                <w:rFonts w:ascii="宋体" w:hAnsi="宋体" w:cs="宋体"/>
                <w:color w:val="000000"/>
                <w:kern w:val="0"/>
                <w:sz w:val="20"/>
                <w:szCs w:val="20"/>
              </w:rPr>
              <w:t>感光元件：CMOS</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690"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思看</w:t>
            </w:r>
          </w:p>
        </w:tc>
        <w:tc>
          <w:tcPr>
            <w:tcW w:w="735" w:type="dxa"/>
            <w:vAlign w:val="center"/>
          </w:tcPr>
          <w:p>
            <w:pPr>
              <w:widowControl/>
              <w:jc w:val="center"/>
              <w:rPr>
                <w:rFonts w:ascii="宋体" w:hAnsi="宋体" w:cs="宋体"/>
                <w:color w:val="000000"/>
                <w:kern w:val="0"/>
                <w:sz w:val="20"/>
                <w:szCs w:val="20"/>
              </w:rPr>
            </w:pPr>
            <w:r>
              <w:fldChar w:fldCharType="begin"/>
            </w:r>
            <w:r>
              <w:instrText xml:space="preserve"> HYPERLINK "https://item.jd.com/69816981284.html" \t "_blank" \o "先临三维（SHINING 3D） 3d扫描仪OKIO 5M/3M蓝光高精度工业级三维逆向建模抄数机 OKIO 3M/蓝光300万像素" </w:instrText>
            </w:r>
            <w:r>
              <w:fldChar w:fldCharType="separate"/>
            </w:r>
            <w:r>
              <w:rPr>
                <w:rFonts w:ascii="宋体" w:hAnsi="宋体" w:cs="宋体"/>
                <w:color w:val="000000"/>
                <w:kern w:val="0"/>
                <w:sz w:val="20"/>
                <w:szCs w:val="20"/>
              </w:rPr>
              <w:t>先临</w:t>
            </w:r>
            <w:r>
              <w:rPr>
                <w:rFonts w:ascii="宋体" w:hAnsi="宋体" w:cs="宋体"/>
                <w:color w:val="000000"/>
                <w:kern w:val="0"/>
                <w:sz w:val="20"/>
                <w:szCs w:val="20"/>
              </w:rPr>
              <w:fldChar w:fldCharType="end"/>
            </w:r>
          </w:p>
        </w:tc>
        <w:tc>
          <w:tcPr>
            <w:tcW w:w="825" w:type="dxa"/>
            <w:shd w:val="clear" w:color="auto" w:fill="auto"/>
            <w:vAlign w:val="center"/>
          </w:tcPr>
          <w:p>
            <w:pPr>
              <w:widowControl/>
              <w:jc w:val="center"/>
              <w:rPr>
                <w:rFonts w:ascii="宋体" w:hAnsi="宋体" w:cs="宋体"/>
                <w:color w:val="000000"/>
                <w:kern w:val="0"/>
                <w:sz w:val="20"/>
                <w:szCs w:val="20"/>
              </w:rPr>
            </w:pPr>
            <w:r>
              <w:rPr>
                <w:rFonts w:ascii="Arial" w:hAnsi="Arial" w:cs="Arial"/>
                <w:b/>
                <w:bCs/>
                <w:color w:val="666666"/>
                <w:shd w:val="clear" w:color="auto" w:fill="FFFFFF"/>
              </w:rPr>
              <w:t>巨影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三轴稳定器</w:t>
            </w:r>
          </w:p>
        </w:tc>
        <w:tc>
          <w:tcPr>
            <w:tcW w:w="4110" w:type="dxa"/>
            <w:shd w:val="clear" w:color="auto" w:fill="auto"/>
            <w:vAlign w:val="center"/>
          </w:tcPr>
          <w:p>
            <w:pPr>
              <w:widowControl/>
              <w:numPr>
                <w:ilvl w:val="0"/>
                <w:numId w:val="7"/>
              </w:numPr>
              <w:shd w:val="clear" w:color="auto" w:fill="FFFFFF"/>
              <w:spacing w:after="75"/>
              <w:ind w:left="0"/>
              <w:jc w:val="left"/>
              <w:rPr>
                <w:rFonts w:ascii="宋体" w:hAnsi="宋体" w:cs="宋体"/>
                <w:color w:val="000000"/>
                <w:kern w:val="0"/>
                <w:sz w:val="20"/>
                <w:szCs w:val="20"/>
              </w:rPr>
            </w:pPr>
            <w:r>
              <w:rPr>
                <w:rFonts w:ascii="宋体" w:hAnsi="宋体" w:cs="宋体"/>
                <w:color w:val="000000"/>
                <w:kern w:val="0"/>
                <w:sz w:val="20"/>
                <w:szCs w:val="20"/>
              </w:rPr>
              <w:t>单反三轴防抖手持云台</w:t>
            </w:r>
          </w:p>
          <w:p>
            <w:pPr>
              <w:widowControl/>
              <w:numPr>
                <w:ilvl w:val="0"/>
                <w:numId w:val="7"/>
              </w:numPr>
              <w:shd w:val="clear" w:color="auto" w:fill="FFFFFF"/>
              <w:spacing w:after="75"/>
              <w:ind w:left="0"/>
              <w:jc w:val="left"/>
              <w:rPr>
                <w:rFonts w:ascii="宋体" w:hAnsi="宋体" w:cs="宋体"/>
                <w:color w:val="000000"/>
                <w:kern w:val="0"/>
                <w:sz w:val="20"/>
                <w:szCs w:val="20"/>
              </w:rPr>
            </w:pPr>
            <w:r>
              <w:rPr>
                <w:rFonts w:ascii="宋体" w:hAnsi="宋体" w:cs="宋体"/>
                <w:color w:val="000000"/>
                <w:kern w:val="0"/>
                <w:sz w:val="20"/>
                <w:szCs w:val="20"/>
              </w:rPr>
              <w:t>材质：铝合金</w:t>
            </w:r>
          </w:p>
          <w:p>
            <w:pPr>
              <w:widowControl/>
              <w:numPr>
                <w:ilvl w:val="0"/>
                <w:numId w:val="7"/>
              </w:numPr>
              <w:shd w:val="clear" w:color="auto" w:fill="FFFFFF"/>
              <w:spacing w:after="75"/>
              <w:ind w:left="0"/>
              <w:jc w:val="left"/>
              <w:rPr>
                <w:rFonts w:ascii="宋体" w:hAnsi="宋体" w:cs="宋体"/>
                <w:color w:val="000000"/>
                <w:kern w:val="0"/>
                <w:sz w:val="20"/>
                <w:szCs w:val="20"/>
              </w:rPr>
            </w:pPr>
            <w:r>
              <w:rPr>
                <w:rFonts w:ascii="宋体" w:hAnsi="宋体" w:cs="宋体"/>
                <w:color w:val="000000"/>
                <w:kern w:val="0"/>
                <w:sz w:val="20"/>
                <w:szCs w:val="20"/>
              </w:rPr>
              <w:t>类型：云台</w:t>
            </w:r>
          </w:p>
          <w:p>
            <w:pPr>
              <w:widowControl/>
              <w:numPr>
                <w:ilvl w:val="0"/>
                <w:numId w:val="7"/>
              </w:numPr>
              <w:shd w:val="clear" w:color="auto" w:fill="FFFFFF"/>
              <w:spacing w:after="75"/>
              <w:ind w:left="0"/>
              <w:jc w:val="left"/>
              <w:rPr>
                <w:rFonts w:ascii="宋体" w:hAnsi="宋体" w:cs="宋体"/>
                <w:color w:val="000000"/>
                <w:kern w:val="0"/>
                <w:sz w:val="20"/>
                <w:szCs w:val="20"/>
              </w:rPr>
            </w:pPr>
            <w:r>
              <w:rPr>
                <w:rFonts w:ascii="宋体" w:hAnsi="宋体" w:cs="宋体"/>
                <w:color w:val="000000"/>
                <w:kern w:val="0"/>
                <w:sz w:val="20"/>
                <w:szCs w:val="20"/>
              </w:rPr>
              <w:t>商品承重：2kg-5kg</w:t>
            </w:r>
          </w:p>
          <w:p>
            <w:pPr>
              <w:widowControl/>
              <w:numPr>
                <w:ilvl w:val="0"/>
                <w:numId w:val="7"/>
              </w:numPr>
              <w:shd w:val="clear" w:color="auto" w:fill="FFFFFF"/>
              <w:spacing w:after="75"/>
              <w:ind w:left="0"/>
              <w:jc w:val="left"/>
              <w:rPr>
                <w:rFonts w:ascii="宋体" w:hAnsi="宋体" w:cs="宋体"/>
                <w:color w:val="000000"/>
                <w:kern w:val="0"/>
                <w:sz w:val="20"/>
                <w:szCs w:val="20"/>
              </w:rPr>
            </w:pPr>
            <w:r>
              <w:rPr>
                <w:rFonts w:ascii="宋体" w:hAnsi="宋体" w:cs="宋体"/>
                <w:color w:val="000000"/>
                <w:kern w:val="0"/>
                <w:sz w:val="20"/>
                <w:szCs w:val="20"/>
              </w:rPr>
              <w:t>云台类型：三轴云台</w:t>
            </w:r>
          </w:p>
          <w:p>
            <w:pPr>
              <w:widowControl/>
              <w:numPr>
                <w:ilvl w:val="0"/>
                <w:numId w:val="7"/>
              </w:numPr>
              <w:shd w:val="clear" w:color="auto" w:fill="FFFFFF"/>
              <w:spacing w:after="75"/>
              <w:ind w:left="0"/>
              <w:jc w:val="left"/>
              <w:rPr>
                <w:rFonts w:ascii="宋体" w:hAnsi="宋体" w:cs="宋体"/>
                <w:color w:val="000000"/>
                <w:kern w:val="0"/>
                <w:sz w:val="20"/>
                <w:szCs w:val="20"/>
              </w:rPr>
            </w:pPr>
            <w:r>
              <w:rPr>
                <w:rFonts w:ascii="宋体" w:hAnsi="宋体" w:cs="宋体"/>
                <w:color w:val="000000"/>
                <w:kern w:val="0"/>
                <w:sz w:val="20"/>
                <w:szCs w:val="20"/>
              </w:rPr>
              <w:t>适用场景：摄影，摄像</w:t>
            </w:r>
          </w:p>
          <w:p>
            <w:pPr>
              <w:widowControl/>
              <w:rPr>
                <w:rFonts w:ascii="宋体" w:hAnsi="宋体" w:cs="宋体"/>
                <w:color w:val="000000"/>
                <w:kern w:val="0"/>
                <w:sz w:val="20"/>
                <w:szCs w:val="20"/>
              </w:rPr>
            </w:pPr>
            <w:r>
              <w:t xml:space="preserve"> </w:t>
            </w:r>
            <w:r>
              <w:drawing>
                <wp:inline distT="0" distB="0" distL="0" distR="0">
                  <wp:extent cx="989965" cy="1437640"/>
                  <wp:effectExtent l="0" t="0" r="635" b="1016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990476" cy="1438095"/>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大疆</w:t>
            </w:r>
          </w:p>
        </w:tc>
        <w:tc>
          <w:tcPr>
            <w:tcW w:w="735" w:type="dxa"/>
            <w:vAlign w:val="center"/>
          </w:tcPr>
          <w:p>
            <w:pPr>
              <w:widowControl/>
              <w:jc w:val="center"/>
              <w:rPr>
                <w:rFonts w:ascii="宋体" w:hAnsi="宋体" w:cs="宋体"/>
                <w:color w:val="000000"/>
                <w:kern w:val="0"/>
                <w:sz w:val="20"/>
                <w:szCs w:val="20"/>
              </w:rPr>
            </w:pPr>
            <w:r>
              <w:fldChar w:fldCharType="begin"/>
            </w:r>
            <w:r>
              <w:instrText xml:space="preserve"> HYPERLINK "https://item.jd.com/66603590529.html" \t "_blank" \o "zhi yun 智云Crane云鹤3s 相机稳定器 Vlog微单单反稳定器摄影机手持云台三轴防抖拍摄 云鹤3S Pro" </w:instrText>
            </w:r>
            <w:r>
              <w:fldChar w:fldCharType="separate"/>
            </w:r>
            <w:r>
              <w:rPr>
                <w:rFonts w:ascii="宋体" w:hAnsi="宋体" w:cs="宋体"/>
                <w:color w:val="000000"/>
                <w:kern w:val="0"/>
                <w:sz w:val="20"/>
                <w:szCs w:val="20"/>
              </w:rPr>
              <w:t>zhi yun 智云</w:t>
            </w:r>
            <w:r>
              <w:rPr>
                <w:rFonts w:ascii="宋体" w:hAnsi="宋体" w:cs="宋体"/>
                <w:color w:val="000000"/>
                <w:kern w:val="0"/>
                <w:sz w:val="20"/>
                <w:szCs w:val="20"/>
              </w:rPr>
              <w:fldChar w:fldCharType="end"/>
            </w:r>
          </w:p>
        </w:tc>
        <w:tc>
          <w:tcPr>
            <w:tcW w:w="8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飞宇Pro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3"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21</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虚拟人直播</w:t>
            </w:r>
          </w:p>
        </w:tc>
        <w:tc>
          <w:tcPr>
            <w:tcW w:w="4110" w:type="dxa"/>
            <w:shd w:val="clear" w:color="auto" w:fill="auto"/>
            <w:vAlign w:val="center"/>
          </w:tcPr>
          <w:p>
            <w:pPr>
              <w:widowControl/>
              <w:spacing w:after="240"/>
              <w:jc w:val="left"/>
              <w:rPr>
                <w:rFonts w:ascii="宋体" w:hAnsi="宋体" w:cs="宋体"/>
                <w:color w:val="000000"/>
                <w:kern w:val="0"/>
                <w:sz w:val="20"/>
                <w:szCs w:val="20"/>
              </w:rPr>
            </w:pPr>
            <w:r>
              <w:rPr>
                <w:rFonts w:hint="eastAsia" w:ascii="宋体" w:hAnsi="宋体" w:cs="宋体"/>
                <w:color w:val="000000"/>
                <w:kern w:val="0"/>
                <w:sz w:val="20"/>
                <w:szCs w:val="20"/>
              </w:rPr>
              <w:t>1、动捕相机X1 共8颗；</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2、一年使用期；Avatar Lite（动画版）软件或者Cinderella（直播版）软件选其一；单人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3、动捕头盔Look me 1套；</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4、惯性手套Feeler 1套；</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5、动捕服1套；</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6、标记点60个；</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7、安装支架8个；</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8、校准杆及柔性标记板各1个"</w:t>
            </w:r>
          </w:p>
          <w:p>
            <w:pPr>
              <w:widowControl/>
              <w:spacing w:after="240"/>
              <w:jc w:val="left"/>
              <w:rPr>
                <w:rFonts w:ascii="宋体" w:hAnsi="宋体" w:cs="宋体"/>
                <w:color w:val="000000"/>
                <w:kern w:val="0"/>
                <w:sz w:val="20"/>
                <w:szCs w:val="20"/>
              </w:rPr>
            </w:pPr>
            <w:r>
              <w:rPr>
                <w:rFonts w:hint="eastAsia" w:ascii="宋体" w:hAnsi="宋体" w:cs="宋体"/>
                <w:color w:val="000000"/>
                <w:kern w:val="0"/>
                <w:sz w:val="20"/>
                <w:szCs w:val="20"/>
              </w:rPr>
              <w:t>9、16口千兆交换机一台，参数：</w:t>
            </w:r>
          </w:p>
          <w:p>
            <w:pPr>
              <w:widowControl/>
              <w:spacing w:after="240"/>
              <w:jc w:val="left"/>
              <w:rPr>
                <w:rFonts w:ascii="宋体" w:hAnsi="宋体" w:cs="宋体"/>
                <w:color w:val="000000"/>
                <w:kern w:val="0"/>
                <w:sz w:val="20"/>
                <w:szCs w:val="20"/>
              </w:rPr>
            </w:pPr>
            <w:r>
              <w:rPr>
                <w:rFonts w:hint="eastAsia" w:ascii="宋体" w:hAnsi="宋体" w:cs="宋体"/>
                <w:color w:val="000000"/>
                <w:kern w:val="0"/>
                <w:sz w:val="20"/>
                <w:szCs w:val="20"/>
              </w:rPr>
              <w:t>（1）16个10/100/1000Base-T RJ45端口支持PoE+供电；</w:t>
            </w:r>
          </w:p>
          <w:p>
            <w:pPr>
              <w:widowControl/>
              <w:spacing w:after="240"/>
              <w:jc w:val="left"/>
              <w:rPr>
                <w:rFonts w:ascii="宋体" w:hAnsi="宋体" w:cs="宋体"/>
                <w:color w:val="000000"/>
                <w:kern w:val="0"/>
                <w:sz w:val="20"/>
                <w:szCs w:val="20"/>
              </w:rPr>
            </w:pPr>
            <w:r>
              <w:rPr>
                <w:rFonts w:hint="eastAsia" w:ascii="宋体" w:hAnsi="宋体" w:cs="宋体"/>
                <w:color w:val="000000"/>
                <w:kern w:val="0"/>
                <w:sz w:val="20"/>
                <w:szCs w:val="20"/>
              </w:rPr>
              <w:t>（2）符合IEEE 802.3af/at标准，单端口PoE功率可达30W，整机最大PoE输出功率不低于370W；</w:t>
            </w:r>
          </w:p>
          <w:p>
            <w:pPr>
              <w:widowControl/>
              <w:spacing w:after="240"/>
              <w:jc w:val="left"/>
              <w:rPr>
                <w:rFonts w:ascii="宋体" w:hAnsi="宋体" w:cs="宋体"/>
                <w:color w:val="000000"/>
                <w:kern w:val="0"/>
                <w:sz w:val="20"/>
                <w:szCs w:val="20"/>
              </w:rPr>
            </w:pPr>
            <w:r>
              <w:rPr>
                <w:rFonts w:hint="eastAsia" w:ascii="宋体" w:hAnsi="宋体" w:cs="宋体"/>
                <w:color w:val="000000"/>
                <w:kern w:val="0"/>
                <w:sz w:val="20"/>
                <w:szCs w:val="20"/>
              </w:rPr>
              <w:t>（3）支持标准交换、视频监控、VLAN隔离三种工作模式；</w:t>
            </w:r>
          </w:p>
          <w:p>
            <w:pPr>
              <w:widowControl/>
              <w:spacing w:after="240"/>
              <w:jc w:val="left"/>
              <w:rPr>
                <w:rFonts w:ascii="宋体" w:hAnsi="宋体" w:cs="宋体"/>
                <w:color w:val="000000"/>
                <w:kern w:val="0"/>
                <w:sz w:val="20"/>
                <w:szCs w:val="20"/>
              </w:rPr>
            </w:pPr>
            <w:r>
              <w:rPr>
                <w:rFonts w:hint="eastAsia" w:ascii="宋体" w:hAnsi="宋体" w:cs="宋体"/>
                <w:color w:val="000000"/>
                <w:kern w:val="0"/>
                <w:sz w:val="20"/>
                <w:szCs w:val="20"/>
              </w:rPr>
              <w:t>（4）能自动检测识别符合标准的受电设备并通过网线为其供电；</w:t>
            </w:r>
          </w:p>
          <w:p>
            <w:pPr>
              <w:widowControl/>
              <w:spacing w:after="240"/>
              <w:jc w:val="left"/>
              <w:rPr>
                <w:rFonts w:ascii="宋体" w:hAnsi="宋体" w:cs="宋体"/>
                <w:color w:val="000000"/>
                <w:kern w:val="0"/>
                <w:sz w:val="20"/>
                <w:szCs w:val="20"/>
              </w:rPr>
            </w:pPr>
            <w:r>
              <w:rPr>
                <w:rFonts w:hint="eastAsia" w:ascii="宋体" w:hAnsi="宋体" w:cs="宋体"/>
                <w:color w:val="000000"/>
                <w:kern w:val="0"/>
                <w:sz w:val="20"/>
                <w:szCs w:val="20"/>
              </w:rPr>
              <w:t>（5）提供1个千兆SFP端口；</w:t>
            </w:r>
          </w:p>
          <w:p>
            <w:pPr>
              <w:widowControl/>
              <w:spacing w:after="240"/>
              <w:jc w:val="left"/>
              <w:rPr>
                <w:rFonts w:ascii="宋体" w:hAnsi="宋体" w:cs="宋体"/>
                <w:color w:val="000000"/>
                <w:kern w:val="0"/>
                <w:sz w:val="20"/>
                <w:szCs w:val="20"/>
              </w:rPr>
            </w:pPr>
            <w:r>
              <w:rPr>
                <w:rFonts w:hint="eastAsia" w:ascii="宋体" w:hAnsi="宋体" w:cs="宋体"/>
                <w:color w:val="000000"/>
                <w:kern w:val="0"/>
                <w:sz w:val="20"/>
                <w:szCs w:val="20"/>
              </w:rPr>
              <w:t>（6）所有端口支持千兆无阻塞线速转发，传输更流畅；</w:t>
            </w:r>
          </w:p>
          <w:p>
            <w:pPr>
              <w:widowControl/>
              <w:spacing w:after="240"/>
              <w:jc w:val="left"/>
              <w:rPr>
                <w:rFonts w:ascii="宋体" w:hAnsi="宋体" w:cs="宋体"/>
                <w:color w:val="000000"/>
                <w:kern w:val="0"/>
                <w:sz w:val="20"/>
                <w:szCs w:val="20"/>
              </w:rPr>
            </w:pPr>
            <w:r>
              <w:rPr>
                <w:rFonts w:hint="eastAsia" w:ascii="宋体" w:hAnsi="宋体" w:cs="宋体"/>
                <w:color w:val="000000"/>
                <w:kern w:val="0"/>
                <w:sz w:val="20"/>
                <w:szCs w:val="20"/>
              </w:rPr>
              <w:t>（7）支持IEEE 802.3x全双工流控和Backpressure半双工流控；</w:t>
            </w:r>
          </w:p>
          <w:p>
            <w:pPr>
              <w:widowControl/>
              <w:spacing w:after="240"/>
              <w:jc w:val="left"/>
              <w:rPr>
                <w:rFonts w:ascii="宋体" w:hAnsi="宋体" w:cs="宋体"/>
                <w:color w:val="000000"/>
                <w:kern w:val="0"/>
                <w:sz w:val="20"/>
                <w:szCs w:val="20"/>
              </w:rPr>
            </w:pPr>
            <w:r>
              <w:rPr>
                <w:rFonts w:hint="eastAsia" w:ascii="宋体" w:hAnsi="宋体" w:cs="宋体"/>
                <w:color w:val="000000"/>
                <w:kern w:val="0"/>
                <w:sz w:val="20"/>
                <w:szCs w:val="20"/>
              </w:rPr>
              <w:t>（8）PoE端口支持优先级机制，当剩余功率不足时，优先保障高优先级端口的供电，避免设备超负荷工作；</w:t>
            </w:r>
            <w:r>
              <w:rPr>
                <w:rFonts w:ascii="宋体" w:hAnsi="宋体" w:cs="宋体"/>
                <w:color w:val="000000"/>
                <w:kern w:val="0"/>
                <w:sz w:val="20"/>
                <w:szCs w:val="20"/>
              </w:rPr>
              <w:br w:type="textWrapping"/>
            </w:r>
            <w:r>
              <w:rPr>
                <w:rFonts w:hint="eastAsia" w:ascii="宋体" w:hAnsi="宋体" w:cs="宋体"/>
                <w:color w:val="000000"/>
                <w:kern w:val="0"/>
                <w:sz w:val="20"/>
                <w:szCs w:val="20"/>
              </w:rPr>
              <w:t>10、千兆路由器一台</w:t>
            </w:r>
          </w:p>
          <w:p>
            <w:pPr>
              <w:widowControl/>
              <w:spacing w:after="240"/>
              <w:jc w:val="left"/>
              <w:rPr>
                <w:rFonts w:ascii="宋体" w:hAnsi="宋体" w:cs="宋体"/>
                <w:color w:val="000000"/>
                <w:kern w:val="0"/>
                <w:sz w:val="20"/>
                <w:szCs w:val="20"/>
              </w:rPr>
            </w:pPr>
            <w:r>
              <w:rPr>
                <w:rFonts w:hint="eastAsia" w:ascii="宋体" w:hAnsi="宋体" w:cs="宋体"/>
                <w:color w:val="000000"/>
                <w:kern w:val="0"/>
                <w:sz w:val="20"/>
                <w:szCs w:val="20"/>
              </w:rPr>
              <w:t>参数：支持IPv6；适用面积：61-120㎡；内存容量256MB；千兆网口；传输速率：3000M）</w:t>
            </w:r>
          </w:p>
          <w:p>
            <w:pPr>
              <w:widowControl/>
              <w:spacing w:after="240"/>
              <w:jc w:val="left"/>
              <w:rPr>
                <w:rFonts w:ascii="宋体" w:hAnsi="宋体" w:cs="宋体"/>
                <w:color w:val="000000"/>
                <w:kern w:val="0"/>
                <w:sz w:val="20"/>
                <w:szCs w:val="20"/>
              </w:rPr>
            </w:pPr>
            <w:r>
              <w:rPr>
                <w:rFonts w:hint="eastAsia" w:ascii="宋体" w:hAnsi="宋体" w:cs="宋体"/>
                <w:color w:val="000000"/>
                <w:kern w:val="0"/>
                <w:sz w:val="20"/>
                <w:szCs w:val="20"/>
              </w:rPr>
              <w:t>11、超六类千兆网线：(传输速率：10Gbps，传输频宽：600Mhz，工程级6类纯铜镀金双屏蔽超高速网络线5-20m)</w:t>
            </w:r>
          </w:p>
          <w:p>
            <w:pPr>
              <w:widowControl/>
              <w:spacing w:after="240"/>
              <w:jc w:val="left"/>
              <w:rPr>
                <w:rFonts w:ascii="宋体" w:hAnsi="宋体" w:cs="宋体"/>
                <w:color w:val="000000"/>
                <w:kern w:val="0"/>
                <w:sz w:val="20"/>
                <w:szCs w:val="20"/>
              </w:rPr>
            </w:pPr>
            <w:r>
              <w:rPr>
                <w:rFonts w:hint="eastAsia" w:ascii="宋体" w:hAnsi="宋体" w:cs="宋体"/>
                <w:color w:val="000000"/>
                <w:kern w:val="0"/>
                <w:sz w:val="20"/>
                <w:szCs w:val="20"/>
              </w:rPr>
              <w:t>12、Avatar Lite（动画版）软件Cinderella（直播版）软件；使用期：一年</w:t>
            </w:r>
            <w:r>
              <w:rPr>
                <w:rFonts w:hint="eastAsia" w:ascii="宋体" w:hAnsi="宋体" w:cs="宋体"/>
                <w:color w:val="000000"/>
                <w:kern w:val="0"/>
                <w:sz w:val="20"/>
                <w:szCs w:val="20"/>
              </w:rPr>
              <w:br w:type="textWrapping"/>
            </w:r>
            <w:r>
              <w:drawing>
                <wp:inline distT="0" distB="0" distL="0" distR="0">
                  <wp:extent cx="1771650" cy="408305"/>
                  <wp:effectExtent l="0" t="0" r="0" b="107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1789459" cy="412776"/>
                          </a:xfrm>
                          <a:prstGeom prst="rect">
                            <a:avLst/>
                          </a:prstGeom>
                        </pic:spPr>
                      </pic:pic>
                    </a:graphicData>
                  </a:graphic>
                </wp:inline>
              </w:drawing>
            </w:r>
          </w:p>
          <w:p>
            <w:pPr>
              <w:widowControl/>
              <w:spacing w:after="240"/>
              <w:jc w:val="left"/>
              <w:rPr>
                <w:rFonts w:ascii="宋体" w:hAnsi="宋体" w:cs="宋体"/>
                <w:color w:val="000000"/>
                <w:kern w:val="0"/>
                <w:sz w:val="20"/>
                <w:szCs w:val="20"/>
              </w:rPr>
            </w:pPr>
            <w:r>
              <w:rPr>
                <w:rFonts w:hint="eastAsia" w:ascii="宋体" w:hAnsi="宋体" w:cs="宋体"/>
                <w:color w:val="000000"/>
                <w:kern w:val="0"/>
                <w:sz w:val="20"/>
                <w:szCs w:val="20"/>
              </w:rPr>
              <w:t>13、负责安装与培训</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套</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青曈</w:t>
            </w:r>
          </w:p>
        </w:tc>
        <w:tc>
          <w:tcPr>
            <w:tcW w:w="735"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fldChar w:fldCharType="begin"/>
            </w:r>
            <w:r>
              <w:rPr>
                <w:rFonts w:ascii="宋体" w:hAnsi="宋体" w:cs="宋体"/>
                <w:color w:val="000000"/>
                <w:kern w:val="0"/>
                <w:sz w:val="20"/>
                <w:szCs w:val="20"/>
              </w:rPr>
              <w:instrText xml:space="preserve"> HYPERLINK "http://www.baidu.com/baidu.php?url=Kf0000K5cNxA6dzipHVfA4sMQDamftmndJaZuBNOpeVekNgAHCKuGbMQd37IOTIweOkCLDDvWAyA-IphCJzEVRLxwmWjSPaaom1WhCeSIV24dTuPk88At-n4Ffxuc_BaId5q8nxR_4K0MHwl08crBMXQyO4OqoFfH2_b7jLi1jO2wCsOiCwq8eUQPExbaNGCYrvUy2sfPAJugn_zmOD-p4oO_ljJ.7D_NR2Ar5Od663rj6tCMIoECwKLsRP5QAeKPa-BqM76l32AM-YG8x6Y_f33X8a9G4myIrP-SJFB4tIauqSa6lUo6CpXy7YNKnNKB7YzX8g9CtEUsgnTIOu3q-MuvUnMubl4XAWzsY5CmLuPLuvUPOWbvUr8g9Ct_PH7IxgQsYXNhA6kg__LdtX1IdztPZ-9klh2SMGlX1x3qMHdztPZ-u8k_IPxHu_zU8PIxgQsYXyr9CmtX8g9CtVLYnNoDkbo__zIhOFzq5QRze-kl-9h9moLde8-f.U1Yk0ZDqVJOgqe2vdeLFlQA30ZKGm1Ys0ZK1pyI85yf4PWK9n1KbmHf1nvcdm1fLmvuWrHPBuyFhmHKWnHm30ZfqVJOgqe2vdeLFlQA30A-V5HczPfKM5yq-TZnk0ZNG5yF9pywdUAY0TA-b5Hf0mv-b5H6Y0AdY5HDsnH-xnH0kPdtznjRkg1nknWKxnW0vn-t1PW0k0AVG5H00TMfqnH6z0AFG5HDdr7tznjwxPH010AdW5HDsnH-xnH0kPdtznjRkg1Dsn-tzPHDkrHRLnHDzrNts0Z7spyfqn0Kkmv-b5H00ThIYmyTqn0K9mWYsg100ugFM5H00TZ0qn0K8IM0qna3snj0snj0sn0KVIZ0qn0KbuAqs5H00ThCqn0KbugmqTAn0uMfqn0KspjYs0Aq15H00mMTqnH00UMfqn0K1XWY0mgPxpywW5gK1QyIlUMn0pywW5R9rffKspZw45fKYmgFMugfqPWPxn7tkPH00IZN15HnsnHmznH63nHf3PW63PWTYnH60ThNkIjYkPWm4nHnsnHmYPj0k0ZPGujdhP1P-PAnsnj0snAfdmym40AP1UHdjPY7Arj63PYnkfRRYnWIK0A7W5HD0TA3qn0KkUgfqn0KkUgnqn0KlIjYs0AdWgvuzUvYqn7tsg1Kxn7tsg100uA78IyF-gLK_my4GuZnqn7tsg1KxP1cznH6YPNtsg100TA7Ygvu_myTqn0Kbmv-b5H00ugwGujYVnfK9TLKWm1Ys0ZNspy4Wm1Ys0Z7VuWYs0AuWIgfqn0KGTvP_5H00mywhUA7M5HD0UAuW5H00uAPWujY0IZF9uARqP1Rsrj0Y0AFbpyfqfRDvP1f1nYmLwHR4fYPjnWuanjTvfYfdP104PHwAn1T0UvnqnfKBIjYs0Aq9IZTqn0KEIjYs0AqzTZfqnanscznsc10WnansQW0snj0snanscYwANansczYWna3snj0snj0Wni3snj0knj0Wnansc108nj0snj0s0AF9UhV9mvnqnans0Z91IZRqnH6srHD1PjR0TNqv5H08n1Kxna3sn7tsQW0sg1D8njKxna33rNtsg108rj-xn0KBTdqsThqbpyfqn0KzUv-hUA7M5H00mLmq0A-1gvPsmHYs0APs5H00ugPY5H00mLFW5HcvrH0L&amp;us=newvui&amp;xst=mWdKfHmLPjn1wWI7PH-jfYnzPbcsP1ujwjRLnjbdPDm1Ps715HDLrjDdP1msP1n3rj03rjfLnjbLg1czPNts0gTqVJOgqe2vdeLFlQA30gDqVJOgqe2vdeLFlQA30gRqnH6srHD1PjRKIjYkPWm4nHnsnHmY0ydk5H0an0cV0yPC5yuWgLKW0ykd5H0Kmv3qnWDsnjcYrHFxP-qCmyqxTATKn10vnjTLrHndns&amp;word=&amp;ck=0.0.0.0.0.0.0.0&amp;shh=www.baidu.com&amp;sht=21002492_6_hao_pg&amp;wd=" \t "_blank" </w:instrText>
            </w:r>
            <w:r>
              <w:rPr>
                <w:rFonts w:ascii="宋体" w:hAnsi="宋体" w:cs="宋体"/>
                <w:color w:val="000000"/>
                <w:kern w:val="0"/>
                <w:sz w:val="20"/>
                <w:szCs w:val="20"/>
              </w:rPr>
              <w:fldChar w:fldCharType="separate"/>
            </w:r>
          </w:p>
          <w:p>
            <w:pPr>
              <w:widowControl/>
              <w:jc w:val="center"/>
              <w:rPr>
                <w:rFonts w:ascii="宋体" w:hAnsi="宋体" w:cs="宋体"/>
                <w:color w:val="000000"/>
                <w:kern w:val="0"/>
                <w:sz w:val="20"/>
                <w:szCs w:val="20"/>
              </w:rPr>
            </w:pPr>
            <w:r>
              <w:rPr>
                <w:rFonts w:ascii="宋体" w:hAnsi="宋体" w:cs="宋体"/>
                <w:color w:val="000000"/>
                <w:kern w:val="0"/>
                <w:sz w:val="20"/>
                <w:szCs w:val="20"/>
              </w:rPr>
              <w:t>NOKOV</w:t>
            </w:r>
          </w:p>
          <w:p>
            <w:pPr>
              <w:widowControl/>
              <w:jc w:val="center"/>
              <w:rPr>
                <w:rFonts w:ascii="宋体" w:hAnsi="宋体" w:cs="宋体"/>
                <w:color w:val="000000"/>
                <w:kern w:val="0"/>
                <w:sz w:val="20"/>
                <w:szCs w:val="20"/>
              </w:rPr>
            </w:pPr>
            <w:r>
              <w:rPr>
                <w:rFonts w:ascii="宋体" w:hAnsi="宋体" w:cs="宋体"/>
                <w:color w:val="000000"/>
                <w:kern w:val="0"/>
                <w:sz w:val="20"/>
                <w:szCs w:val="20"/>
              </w:rPr>
              <w:fldChar w:fldCharType="end"/>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FZMotion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8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22</w:t>
            </w:r>
          </w:p>
        </w:tc>
        <w:tc>
          <w:tcPr>
            <w:tcW w:w="14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主持新闻桌</w:t>
            </w:r>
          </w:p>
        </w:tc>
        <w:tc>
          <w:tcPr>
            <w:tcW w:w="4110" w:type="dxa"/>
            <w:shd w:val="clear" w:color="auto" w:fill="auto"/>
            <w:vAlign w:val="center"/>
          </w:tcPr>
          <w:p>
            <w:pPr>
              <w:widowControl/>
              <w:jc w:val="center"/>
              <w:rPr>
                <w:rFonts w:ascii="Arial" w:hAnsi="Arial" w:cs="Arial"/>
                <w:b/>
                <w:bCs/>
                <w:color w:val="666666"/>
                <w:shd w:val="clear" w:color="auto" w:fill="FFFFFF"/>
              </w:rPr>
            </w:pPr>
            <w:r>
              <w:rPr>
                <w:rFonts w:hint="eastAsia" w:ascii="Arial" w:hAnsi="Arial" w:cs="Arial"/>
                <w:b/>
                <w:bCs/>
                <w:color w:val="666666"/>
                <w:shd w:val="clear" w:color="auto" w:fill="FFFFFF"/>
              </w:rPr>
              <w:t>园形</w:t>
            </w:r>
          </w:p>
          <w:p>
            <w:pPr>
              <w:widowControl/>
              <w:jc w:val="center"/>
              <w:rPr>
                <w:rFonts w:ascii="Arial" w:hAnsi="Arial" w:cs="Arial"/>
                <w:b/>
                <w:bCs/>
                <w:color w:val="666666"/>
                <w:shd w:val="clear" w:color="auto" w:fill="FFFFFF"/>
              </w:rPr>
            </w:pPr>
            <w:r>
              <w:drawing>
                <wp:inline distT="0" distB="0" distL="0" distR="0">
                  <wp:extent cx="1567180" cy="601980"/>
                  <wp:effectExtent l="0" t="0" r="1397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a:stretch>
                            <a:fillRect/>
                          </a:stretch>
                        </pic:blipFill>
                        <pic:spPr>
                          <a:xfrm>
                            <a:off x="0" y="0"/>
                            <a:ext cx="1565814" cy="601710"/>
                          </a:xfrm>
                          <a:prstGeom prst="rect">
                            <a:avLst/>
                          </a:prstGeom>
                        </pic:spPr>
                      </pic:pic>
                    </a:graphicData>
                  </a:graphic>
                </wp:inline>
              </w:drawing>
            </w:r>
          </w:p>
          <w:p>
            <w:pPr>
              <w:widowControl/>
              <w:jc w:val="center"/>
              <w:rPr>
                <w:rFonts w:ascii="宋体" w:hAnsi="宋体" w:cs="宋体"/>
                <w:color w:val="000000"/>
                <w:kern w:val="0"/>
                <w:sz w:val="20"/>
                <w:szCs w:val="20"/>
              </w:rPr>
            </w:pPr>
            <w:r>
              <w:rPr>
                <w:rFonts w:ascii="宋体" w:hAnsi="宋体" w:cs="宋体"/>
                <w:color w:val="000000"/>
                <w:kern w:val="0"/>
                <w:sz w:val="20"/>
                <w:szCs w:val="20"/>
              </w:rPr>
              <w:t>长2.</w:t>
            </w:r>
            <w:r>
              <w:rPr>
                <w:rFonts w:hint="eastAsia" w:ascii="宋体" w:hAnsi="宋体" w:cs="宋体"/>
                <w:color w:val="000000"/>
                <w:kern w:val="0"/>
                <w:sz w:val="20"/>
                <w:szCs w:val="20"/>
              </w:rPr>
              <w:t>4</w:t>
            </w:r>
            <w:r>
              <w:rPr>
                <w:rFonts w:ascii="宋体" w:hAnsi="宋体" w:cs="宋体"/>
                <w:color w:val="000000"/>
                <w:kern w:val="0"/>
                <w:sz w:val="20"/>
                <w:szCs w:val="20"/>
              </w:rPr>
              <w:t>米/宽0.6米/高0.8米</w:t>
            </w:r>
          </w:p>
          <w:p>
            <w:pPr>
              <w:widowControl/>
              <w:numPr>
                <w:ilvl w:val="0"/>
                <w:numId w:val="8"/>
              </w:numPr>
              <w:shd w:val="clear" w:color="auto" w:fill="FFFFFF"/>
              <w:spacing w:after="75"/>
              <w:ind w:left="0"/>
              <w:jc w:val="left"/>
              <w:rPr>
                <w:rFonts w:ascii="Arial" w:hAnsi="Arial" w:cs="Arial"/>
                <w:b/>
                <w:bCs/>
                <w:color w:val="666666"/>
                <w:shd w:val="clear" w:color="auto" w:fill="FFFFFF"/>
              </w:rPr>
            </w:pPr>
            <w:r>
              <w:rPr>
                <w:rFonts w:ascii="宋体" w:hAnsi="宋体" w:cs="宋体"/>
                <w:color w:val="000000"/>
                <w:kern w:val="0"/>
                <w:sz w:val="20"/>
                <w:szCs w:val="20"/>
              </w:rPr>
              <w:t>主体材质：木材、铁质都行</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690" w:type="dxa"/>
            <w:vAlign w:val="center"/>
          </w:tcPr>
          <w:p>
            <w:pPr>
              <w:widowControl/>
              <w:jc w:val="center"/>
              <w:rPr>
                <w:rFonts w:ascii="宋体" w:hAnsi="宋体" w:cs="宋体"/>
                <w:color w:val="000000"/>
                <w:kern w:val="0"/>
                <w:sz w:val="20"/>
                <w:szCs w:val="20"/>
              </w:rPr>
            </w:pPr>
            <w:r>
              <w:fldChar w:fldCharType="begin"/>
            </w:r>
            <w:r>
              <w:instrText xml:space="preserve"> HYPERLINK "https://list.jd.com/list.html?cat=9847,9854,9896&amp;ev=exbrand_796347" \t "_blank" </w:instrText>
            </w:r>
            <w:r>
              <w:fldChar w:fldCharType="separate"/>
            </w:r>
            <w:r>
              <w:rPr>
                <w:rFonts w:ascii="宋体" w:hAnsi="宋体" w:cs="宋体"/>
                <w:color w:val="000000"/>
                <w:kern w:val="0"/>
                <w:sz w:val="20"/>
                <w:szCs w:val="20"/>
              </w:rPr>
              <w:t>盎梓</w:t>
            </w:r>
            <w:r>
              <w:rPr>
                <w:rFonts w:ascii="宋体" w:hAnsi="宋体" w:cs="宋体"/>
                <w:color w:val="000000"/>
                <w:kern w:val="0"/>
                <w:sz w:val="20"/>
                <w:szCs w:val="20"/>
              </w:rPr>
              <w:fldChar w:fldCharType="end"/>
            </w:r>
          </w:p>
        </w:tc>
        <w:tc>
          <w:tcPr>
            <w:tcW w:w="735" w:type="dxa"/>
            <w:vAlign w:val="center"/>
          </w:tcPr>
          <w:p>
            <w:pPr>
              <w:widowControl/>
              <w:jc w:val="center"/>
              <w:rPr>
                <w:rFonts w:ascii="宋体" w:hAnsi="宋体" w:cs="宋体"/>
                <w:color w:val="000000"/>
                <w:kern w:val="0"/>
                <w:sz w:val="20"/>
                <w:szCs w:val="20"/>
              </w:rPr>
            </w:pPr>
            <w:r>
              <w:fldChar w:fldCharType="begin"/>
            </w:r>
            <w:r>
              <w:instrText xml:space="preserve"> HYPERLINK "https://mall.jd.com/index-12014123.html" \t "_blank" </w:instrText>
            </w:r>
            <w:r>
              <w:fldChar w:fldCharType="separate"/>
            </w:r>
            <w:r>
              <w:rPr>
                <w:rFonts w:ascii="宋体" w:hAnsi="宋体" w:cs="宋体"/>
                <w:color w:val="000000"/>
                <w:kern w:val="0"/>
                <w:sz w:val="20"/>
                <w:szCs w:val="20"/>
              </w:rPr>
              <w:t>沐丰</w:t>
            </w:r>
            <w:r>
              <w:rPr>
                <w:rFonts w:ascii="宋体" w:hAnsi="宋体" w:cs="宋体"/>
                <w:color w:val="000000"/>
                <w:kern w:val="0"/>
                <w:sz w:val="20"/>
                <w:szCs w:val="20"/>
              </w:rPr>
              <w:fldChar w:fldCharType="end"/>
            </w:r>
          </w:p>
        </w:tc>
        <w:tc>
          <w:tcPr>
            <w:tcW w:w="825" w:type="dxa"/>
            <w:shd w:val="clear" w:color="auto" w:fill="auto"/>
            <w:vAlign w:val="center"/>
          </w:tcPr>
          <w:p>
            <w:pPr>
              <w:widowControl/>
              <w:jc w:val="center"/>
              <w:rPr>
                <w:rFonts w:ascii="宋体" w:hAnsi="宋体" w:cs="宋体"/>
                <w:color w:val="000000"/>
                <w:kern w:val="0"/>
                <w:sz w:val="20"/>
                <w:szCs w:val="20"/>
              </w:rPr>
            </w:pPr>
            <w:r>
              <w:rPr>
                <w:rFonts w:ascii="Arial" w:hAnsi="Arial" w:cs="Arial"/>
                <w:b/>
                <w:bCs/>
                <w:color w:val="666666"/>
                <w:shd w:val="clear" w:color="auto" w:fill="FFFFFF"/>
              </w:rPr>
              <w:t>拙治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80" w:type="dxa"/>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23</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三脚架</w:t>
            </w:r>
          </w:p>
        </w:tc>
        <w:tc>
          <w:tcPr>
            <w:tcW w:w="411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液压阻尼摄像云台三角架视频录像支架 SH15（高1.5米）</w:t>
            </w:r>
          </w:p>
          <w:p>
            <w:pPr>
              <w:widowControl/>
              <w:jc w:val="center"/>
              <w:rPr>
                <w:rFonts w:ascii="宋体" w:hAnsi="宋体" w:cs="宋体"/>
                <w:color w:val="000000"/>
                <w:kern w:val="0"/>
                <w:sz w:val="20"/>
                <w:szCs w:val="20"/>
              </w:rPr>
            </w:pPr>
            <w:r>
              <w:rPr>
                <w:rFonts w:ascii="宋体" w:hAnsi="宋体" w:cs="宋体"/>
                <w:color w:val="000000"/>
                <w:kern w:val="0"/>
                <w:sz w:val="20"/>
                <w:szCs w:val="20"/>
              </w:rPr>
              <w:t>类型：脚架+云台套装</w:t>
            </w:r>
          </w:p>
          <w:p>
            <w:pPr>
              <w:widowControl/>
              <w:jc w:val="center"/>
              <w:rPr>
                <w:rFonts w:ascii="宋体" w:hAnsi="宋体" w:cs="宋体"/>
                <w:color w:val="000000"/>
                <w:kern w:val="0"/>
                <w:sz w:val="20"/>
                <w:szCs w:val="20"/>
              </w:rPr>
            </w:pPr>
            <w:r>
              <w:drawing>
                <wp:inline distT="0" distB="0" distL="0" distR="0">
                  <wp:extent cx="655955" cy="1049020"/>
                  <wp:effectExtent l="0" t="0" r="10795" b="177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659832" cy="1054834"/>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支</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思锐 </w:t>
            </w:r>
          </w:p>
        </w:tc>
        <w:tc>
          <w:tcPr>
            <w:tcW w:w="735"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富图宝</w:t>
            </w:r>
          </w:p>
        </w:tc>
        <w:tc>
          <w:tcPr>
            <w:tcW w:w="825" w:type="dxa"/>
            <w:shd w:val="clear" w:color="auto" w:fill="auto"/>
            <w:vAlign w:val="center"/>
          </w:tcPr>
          <w:p>
            <w:pPr>
              <w:widowControl/>
              <w:shd w:val="clear" w:color="auto" w:fill="FFFFFF"/>
              <w:jc w:val="left"/>
              <w:outlineLvl w:val="0"/>
              <w:rPr>
                <w:rFonts w:ascii="宋体" w:hAnsi="宋体" w:cs="宋体"/>
                <w:color w:val="000000"/>
                <w:kern w:val="0"/>
                <w:sz w:val="20"/>
                <w:szCs w:val="20"/>
              </w:rPr>
            </w:pPr>
            <w:r>
              <w:rPr>
                <w:rFonts w:ascii="宋体" w:hAnsi="宋体" w:cs="宋体"/>
                <w:color w:val="000000"/>
                <w:kern w:val="0"/>
                <w:sz w:val="20"/>
                <w:szCs w:val="20"/>
              </w:rPr>
              <w:t>百诺</w:t>
            </w:r>
          </w:p>
          <w:p>
            <w:pPr>
              <w:widowControl/>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80" w:type="dxa"/>
            <w:shd w:val="clear" w:color="auto" w:fill="auto"/>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2</w:t>
            </w:r>
            <w:r>
              <w:rPr>
                <w:rFonts w:hint="eastAsia" w:ascii="宋体" w:hAnsi="宋体" w:cs="宋体"/>
                <w:color w:val="000000"/>
                <w:kern w:val="0"/>
                <w:sz w:val="20"/>
                <w:szCs w:val="20"/>
                <w:lang w:val="en-US" w:eastAsia="zh-CN"/>
              </w:rPr>
              <w:t>4</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绿幕布</w:t>
            </w:r>
          </w:p>
        </w:tc>
        <w:tc>
          <w:tcPr>
            <w:tcW w:w="4110" w:type="dxa"/>
            <w:shd w:val="clear" w:color="auto" w:fill="auto"/>
            <w:vAlign w:val="center"/>
          </w:tcPr>
          <w:p>
            <w:pPr>
              <w:jc w:val="center"/>
              <w:rPr>
                <w:rFonts w:ascii="宋体" w:hAnsi="宋体" w:cs="宋体"/>
                <w:color w:val="000000"/>
                <w:kern w:val="0"/>
                <w:sz w:val="20"/>
                <w:szCs w:val="20"/>
              </w:rPr>
            </w:pPr>
            <w:r>
              <w:rPr>
                <w:rFonts w:hint="eastAsia"/>
                <w:color w:val="000000"/>
                <w:sz w:val="20"/>
                <w:szCs w:val="20"/>
              </w:rPr>
              <w:t>绿幕布绿幕直播间专用 短视频拍摄抠像加厚绿幕布直播纯色背景绿幕便携式一键抽拉2米宽2米高</w:t>
            </w:r>
            <w:r>
              <w:drawing>
                <wp:inline distT="0" distB="0" distL="0" distR="0">
                  <wp:extent cx="1132840" cy="1085215"/>
                  <wp:effectExtent l="0" t="0" r="1016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1133765" cy="1086277"/>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块</w:t>
            </w:r>
          </w:p>
        </w:tc>
        <w:tc>
          <w:tcPr>
            <w:tcW w:w="690"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 xml:space="preserve">Videcon </w:t>
            </w:r>
          </w:p>
        </w:tc>
        <w:tc>
          <w:tcPr>
            <w:tcW w:w="735" w:type="dxa"/>
            <w:vAlign w:val="center"/>
          </w:tcPr>
          <w:p>
            <w:pPr>
              <w:widowControl/>
              <w:jc w:val="center"/>
              <w:rPr>
                <w:rFonts w:ascii="宋体" w:hAnsi="宋体" w:cs="宋体"/>
                <w:color w:val="000000"/>
                <w:kern w:val="0"/>
                <w:sz w:val="20"/>
                <w:szCs w:val="20"/>
              </w:rPr>
            </w:pPr>
            <w:r>
              <w:fldChar w:fldCharType="begin"/>
            </w:r>
            <w:r>
              <w:instrText xml:space="preserve"> HYPERLINK "https://item.jd.com/10039927374958.html" \t "_blank" \o "德普（DEEP） 加厚进口绿幕布抠像直播背景布拍摄网红直播间抠图抠像绿布拍照摄影背景布便携一键抽拉 绿色【易拉宝】  1.5米宽*2米高" </w:instrText>
            </w:r>
            <w:r>
              <w:fldChar w:fldCharType="separate"/>
            </w:r>
            <w:r>
              <w:rPr>
                <w:rFonts w:ascii="宋体" w:hAnsi="宋体" w:cs="宋体"/>
                <w:color w:val="000000"/>
                <w:kern w:val="0"/>
                <w:sz w:val="20"/>
                <w:szCs w:val="20"/>
              </w:rPr>
              <w:t>德普</w:t>
            </w:r>
            <w:r>
              <w:rPr>
                <w:rFonts w:ascii="宋体" w:hAnsi="宋体" w:cs="宋体"/>
                <w:color w:val="000000"/>
                <w:kern w:val="0"/>
                <w:sz w:val="20"/>
                <w:szCs w:val="20"/>
              </w:rPr>
              <w:fldChar w:fldCharType="end"/>
            </w:r>
          </w:p>
        </w:tc>
        <w:tc>
          <w:tcPr>
            <w:tcW w:w="825" w:type="dxa"/>
            <w:shd w:val="clear" w:color="auto" w:fill="auto"/>
            <w:vAlign w:val="center"/>
          </w:tcPr>
          <w:p>
            <w:pPr>
              <w:widowControl/>
              <w:shd w:val="clear" w:color="auto" w:fill="FFFFFF"/>
              <w:jc w:val="left"/>
              <w:outlineLvl w:val="0"/>
              <w:rPr>
                <w:rFonts w:ascii="宋体" w:hAnsi="宋体" w:cs="宋体"/>
                <w:color w:val="000000"/>
                <w:kern w:val="0"/>
                <w:sz w:val="20"/>
                <w:szCs w:val="20"/>
              </w:rPr>
            </w:pPr>
            <w:r>
              <w:fldChar w:fldCharType="begin"/>
            </w:r>
            <w:r>
              <w:instrText xml:space="preserve"> HYPERLINK "https://item.jd.com/68060058347.html" \t "_blank" \o "嘉视影 绿幕抠像布便携式抽拉绿幕虚拟背景抠像直播间可升降室内外地拉绿幕布 绿幕1.5宽*2米高" </w:instrText>
            </w:r>
            <w:r>
              <w:fldChar w:fldCharType="separate"/>
            </w:r>
            <w:r>
              <w:rPr>
                <w:rFonts w:ascii="宋体" w:hAnsi="宋体" w:cs="宋体"/>
                <w:color w:val="000000"/>
                <w:kern w:val="0"/>
                <w:sz w:val="20"/>
                <w:szCs w:val="20"/>
              </w:rPr>
              <w:t>嘉视影</w:t>
            </w:r>
            <w:r>
              <w:rPr>
                <w:rFonts w:ascii="宋体" w:hAnsi="宋体" w:cs="宋体"/>
                <w:color w:val="000000"/>
                <w:kern w:val="0"/>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780" w:type="dxa"/>
            <w:shd w:val="clear" w:color="auto" w:fill="auto"/>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2</w:t>
            </w:r>
            <w:r>
              <w:rPr>
                <w:rFonts w:hint="eastAsia" w:ascii="宋体" w:hAnsi="宋体" w:cs="宋体"/>
                <w:color w:val="000000"/>
                <w:kern w:val="0"/>
                <w:sz w:val="20"/>
                <w:szCs w:val="20"/>
                <w:lang w:val="en-US" w:eastAsia="zh-CN"/>
              </w:rPr>
              <w:t>5</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专业提词器</w:t>
            </w:r>
          </w:p>
        </w:tc>
        <w:tc>
          <w:tcPr>
            <w:tcW w:w="4110" w:type="dxa"/>
            <w:shd w:val="clear" w:color="auto" w:fill="auto"/>
            <w:vAlign w:val="center"/>
          </w:tcPr>
          <w:p>
            <w:pPr>
              <w:pStyle w:val="2"/>
              <w:shd w:val="clear" w:color="auto" w:fill="FFFFFF"/>
              <w:spacing w:before="0" w:beforeAutospacing="0" w:after="0" w:afterAutospacing="0"/>
              <w:rPr>
                <w:rFonts w:ascii="Calibri" w:hAnsi="Calibri" w:cs="Times New Roman"/>
                <w:b w:val="0"/>
                <w:bCs w:val="0"/>
                <w:color w:val="000000"/>
                <w:kern w:val="2"/>
                <w:sz w:val="20"/>
                <w:szCs w:val="20"/>
              </w:rPr>
            </w:pPr>
            <w:r>
              <w:rPr>
                <w:rFonts w:hint="eastAsia"/>
                <w:b w:val="0"/>
                <w:bCs w:val="0"/>
                <w:color w:val="000000"/>
                <w:kern w:val="0"/>
                <w:sz w:val="20"/>
                <w:szCs w:val="20"/>
              </w:rPr>
              <w:t xml:space="preserve"> </w:t>
            </w:r>
            <w:r>
              <w:rPr>
                <w:rFonts w:hint="eastAsia" w:ascii="Calibri" w:hAnsi="Calibri" w:cs="Times New Roman"/>
                <w:b w:val="0"/>
                <w:bCs w:val="0"/>
                <w:color w:val="000000"/>
                <w:kern w:val="2"/>
                <w:sz w:val="20"/>
                <w:szCs w:val="20"/>
              </w:rPr>
              <w:t>企业/广电级嵌入式提词器USB无线免插电脑大屏幕电视台字幕提示器便携会议题词器户外直播录播 【官方标配】21寸单屏+普通三脚架</w:t>
            </w:r>
          </w:p>
          <w:p>
            <w:pPr>
              <w:pStyle w:val="2"/>
              <w:shd w:val="clear" w:color="auto" w:fill="FFFFFF"/>
              <w:spacing w:before="0" w:beforeAutospacing="0" w:after="0" w:afterAutospacing="0"/>
              <w:rPr>
                <w:color w:val="000000"/>
                <w:kern w:val="0"/>
                <w:sz w:val="20"/>
                <w:szCs w:val="20"/>
              </w:rPr>
            </w:pPr>
            <w:r>
              <w:drawing>
                <wp:inline distT="0" distB="0" distL="0" distR="0">
                  <wp:extent cx="1148080" cy="1473200"/>
                  <wp:effectExtent l="0" t="0" r="13970" b="127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8"/>
                          <a:stretch>
                            <a:fillRect/>
                          </a:stretch>
                        </pic:blipFill>
                        <pic:spPr>
                          <a:xfrm>
                            <a:off x="0" y="0"/>
                            <a:ext cx="1150538" cy="1476469"/>
                          </a:xfrm>
                          <a:prstGeom prst="rect">
                            <a:avLst/>
                          </a:prstGeom>
                        </pic:spPr>
                      </pic:pic>
                    </a:graphicData>
                  </a:graphic>
                </wp:inline>
              </w:drawing>
            </w:r>
          </w:p>
          <w:p>
            <w:pPr>
              <w:pStyle w:val="2"/>
              <w:shd w:val="clear" w:color="auto" w:fill="FFFFFF"/>
              <w:spacing w:before="0" w:beforeAutospacing="0" w:after="0" w:afterAutospacing="0"/>
              <w:rPr>
                <w:rFonts w:ascii="Calibri" w:hAnsi="Calibri" w:cs="Times New Roman"/>
                <w:b w:val="0"/>
                <w:bCs w:val="0"/>
                <w:color w:val="000000"/>
                <w:kern w:val="2"/>
                <w:sz w:val="20"/>
                <w:szCs w:val="20"/>
              </w:rPr>
            </w:pPr>
            <w:r>
              <w:rPr>
                <w:rFonts w:hint="eastAsia" w:ascii="Calibri" w:hAnsi="Calibri" w:cs="Times New Roman"/>
                <w:b w:val="0"/>
                <w:bCs w:val="0"/>
                <w:color w:val="000000"/>
                <w:kern w:val="2"/>
                <w:sz w:val="20"/>
                <w:szCs w:val="20"/>
              </w:rPr>
              <w:t>材质：尼龙符合板</w:t>
            </w:r>
          </w:p>
          <w:p>
            <w:pPr>
              <w:pStyle w:val="2"/>
              <w:shd w:val="clear" w:color="auto" w:fill="FFFFFF"/>
              <w:spacing w:before="0" w:beforeAutospacing="0" w:after="0" w:afterAutospacing="0"/>
              <w:rPr>
                <w:rFonts w:ascii="Calibri" w:hAnsi="Calibri" w:cs="Times New Roman"/>
                <w:b w:val="0"/>
                <w:bCs w:val="0"/>
                <w:color w:val="000000"/>
                <w:kern w:val="2"/>
                <w:sz w:val="20"/>
                <w:szCs w:val="20"/>
              </w:rPr>
            </w:pPr>
            <w:r>
              <w:rPr>
                <w:rFonts w:hint="eastAsia" w:ascii="Calibri" w:hAnsi="Calibri" w:cs="Times New Roman"/>
                <w:b w:val="0"/>
                <w:bCs w:val="0"/>
                <w:color w:val="000000"/>
                <w:kern w:val="2"/>
                <w:sz w:val="20"/>
                <w:szCs w:val="20"/>
              </w:rPr>
              <w:t>颜色：黑色</w:t>
            </w:r>
          </w:p>
          <w:p>
            <w:pPr>
              <w:pStyle w:val="2"/>
              <w:shd w:val="clear" w:color="auto" w:fill="FFFFFF"/>
              <w:spacing w:before="0" w:beforeAutospacing="0" w:after="0" w:afterAutospacing="0"/>
              <w:rPr>
                <w:rFonts w:ascii="Calibri" w:hAnsi="Calibri" w:cs="Times New Roman"/>
                <w:b w:val="0"/>
                <w:bCs w:val="0"/>
                <w:color w:val="000000"/>
                <w:kern w:val="2"/>
                <w:sz w:val="20"/>
                <w:szCs w:val="20"/>
              </w:rPr>
            </w:pPr>
            <w:r>
              <w:rPr>
                <w:rFonts w:hint="eastAsia" w:ascii="Calibri" w:hAnsi="Calibri" w:cs="Times New Roman"/>
                <w:b w:val="0"/>
                <w:bCs w:val="0"/>
                <w:color w:val="000000"/>
                <w:kern w:val="2"/>
                <w:sz w:val="20"/>
                <w:szCs w:val="20"/>
              </w:rPr>
              <w:t>规格：适用范围</w:t>
            </w:r>
          </w:p>
          <w:p>
            <w:pPr>
              <w:pStyle w:val="2"/>
              <w:shd w:val="clear" w:color="auto" w:fill="FFFFFF"/>
              <w:spacing w:before="0" w:beforeAutospacing="0" w:after="0" w:afterAutospacing="0"/>
              <w:rPr>
                <w:rFonts w:ascii="Calibri" w:hAnsi="Calibri" w:cs="Times New Roman"/>
                <w:b w:val="0"/>
                <w:bCs w:val="0"/>
                <w:color w:val="000000"/>
                <w:kern w:val="2"/>
                <w:sz w:val="20"/>
                <w:szCs w:val="20"/>
              </w:rPr>
            </w:pPr>
            <w:r>
              <w:rPr>
                <w:rFonts w:hint="eastAsia" w:ascii="Calibri" w:hAnsi="Calibri" w:cs="Times New Roman"/>
                <w:b w:val="0"/>
                <w:bCs w:val="0"/>
                <w:color w:val="000000"/>
                <w:kern w:val="2"/>
                <w:sz w:val="20"/>
                <w:szCs w:val="20"/>
              </w:rPr>
              <w:t>演播室/电视台/演讲</w:t>
            </w:r>
          </w:p>
          <w:p>
            <w:pPr>
              <w:pStyle w:val="2"/>
              <w:shd w:val="clear" w:color="auto" w:fill="FFFFFF"/>
              <w:spacing w:before="0" w:beforeAutospacing="0" w:after="0" w:afterAutospacing="0"/>
              <w:rPr>
                <w:rFonts w:ascii="Calibri" w:hAnsi="Calibri" w:cs="Times New Roman"/>
                <w:b w:val="0"/>
                <w:bCs w:val="0"/>
                <w:color w:val="000000"/>
                <w:kern w:val="2"/>
                <w:sz w:val="20"/>
                <w:szCs w:val="20"/>
              </w:rPr>
            </w:pPr>
            <w:r>
              <w:rPr>
                <w:rFonts w:hint="eastAsia" w:ascii="Calibri" w:hAnsi="Calibri" w:cs="Times New Roman"/>
                <w:b w:val="0"/>
                <w:bCs w:val="0"/>
                <w:color w:val="000000"/>
                <w:kern w:val="2"/>
                <w:sz w:val="20"/>
                <w:szCs w:val="20"/>
              </w:rPr>
              <w:t>产品净重（kg）：20</w:t>
            </w:r>
          </w:p>
          <w:p>
            <w:pPr>
              <w:pStyle w:val="2"/>
              <w:shd w:val="clear" w:color="auto" w:fill="FFFFFF"/>
              <w:spacing w:before="0" w:beforeAutospacing="0" w:after="0" w:afterAutospacing="0"/>
              <w:rPr>
                <w:rFonts w:ascii="Calibri" w:hAnsi="Calibri" w:cs="Times New Roman"/>
                <w:b w:val="0"/>
                <w:bCs w:val="0"/>
                <w:color w:val="000000"/>
                <w:kern w:val="2"/>
                <w:sz w:val="20"/>
                <w:szCs w:val="20"/>
              </w:rPr>
            </w:pPr>
            <w:r>
              <w:rPr>
                <w:rFonts w:hint="eastAsia" w:ascii="Calibri" w:hAnsi="Calibri" w:cs="Times New Roman"/>
                <w:b w:val="0"/>
                <w:bCs w:val="0"/>
                <w:color w:val="000000"/>
                <w:kern w:val="2"/>
                <w:sz w:val="20"/>
                <w:szCs w:val="20"/>
              </w:rPr>
              <w:t>产品尺寸（mm）：700*700*200</w:t>
            </w:r>
          </w:p>
          <w:p>
            <w:pPr>
              <w:pStyle w:val="2"/>
              <w:shd w:val="clear" w:color="auto" w:fill="FFFFFF"/>
              <w:spacing w:before="0" w:beforeAutospacing="0" w:after="0" w:afterAutospacing="0"/>
              <w:rPr>
                <w:color w:val="000000"/>
                <w:kern w:val="0"/>
                <w:sz w:val="20"/>
                <w:szCs w:val="20"/>
              </w:rPr>
            </w:pPr>
            <w:r>
              <w:rPr>
                <w:rFonts w:hint="eastAsia" w:ascii="Calibri" w:hAnsi="Calibri" w:cs="Times New Roman"/>
                <w:b w:val="0"/>
                <w:bCs w:val="0"/>
                <w:color w:val="000000"/>
                <w:kern w:val="2"/>
                <w:sz w:val="20"/>
                <w:szCs w:val="20"/>
              </w:rPr>
              <w:t>适用机型：单反/摄像机/包装清单：提词器*1、三脚架*1、显示器*2</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天影视通</w:t>
            </w:r>
          </w:p>
        </w:tc>
        <w:tc>
          <w:tcPr>
            <w:tcW w:w="735" w:type="dxa"/>
            <w:vAlign w:val="center"/>
          </w:tcPr>
          <w:p>
            <w:pPr>
              <w:widowControl/>
              <w:jc w:val="center"/>
              <w:rPr>
                <w:rFonts w:ascii="宋体" w:hAnsi="宋体" w:cs="宋体"/>
                <w:color w:val="000000"/>
                <w:kern w:val="0"/>
                <w:sz w:val="20"/>
                <w:szCs w:val="20"/>
              </w:rPr>
            </w:pPr>
            <w:r>
              <w:fldChar w:fldCharType="begin"/>
            </w:r>
            <w:r>
              <w:instrText xml:space="preserve"> HYPERLINK "https://detail.tmall.com/item.htm?spm=a230r.1.14.21.6fda28c3uELmdl&amp;id=667195918973&amp;ns=1&amp;abbucket=1" \t "_blank" </w:instrText>
            </w:r>
            <w:r>
              <w:fldChar w:fldCharType="separate"/>
            </w:r>
            <w:r>
              <w:rPr>
                <w:rFonts w:ascii="宋体" w:hAnsi="宋体" w:cs="宋体"/>
                <w:color w:val="000000"/>
                <w:kern w:val="0"/>
                <w:sz w:val="20"/>
                <w:szCs w:val="20"/>
              </w:rPr>
              <w:t>嘉视影</w:t>
            </w:r>
            <w:r>
              <w:rPr>
                <w:rFonts w:ascii="宋体" w:hAnsi="宋体" w:cs="宋体"/>
                <w:color w:val="000000"/>
                <w:kern w:val="0"/>
                <w:sz w:val="20"/>
                <w:szCs w:val="20"/>
              </w:rPr>
              <w:fldChar w:fldCharType="end"/>
            </w:r>
          </w:p>
        </w:tc>
        <w:tc>
          <w:tcPr>
            <w:tcW w:w="825" w:type="dxa"/>
            <w:shd w:val="clear" w:color="auto" w:fill="auto"/>
            <w:vAlign w:val="center"/>
          </w:tcPr>
          <w:p>
            <w:pPr>
              <w:widowControl/>
              <w:jc w:val="center"/>
              <w:rPr>
                <w:rFonts w:ascii="宋体" w:hAnsi="宋体" w:cs="宋体"/>
                <w:color w:val="000000"/>
                <w:kern w:val="0"/>
                <w:sz w:val="20"/>
                <w:szCs w:val="20"/>
              </w:rPr>
            </w:pPr>
            <w:r>
              <w:fldChar w:fldCharType="begin"/>
            </w:r>
            <w:r>
              <w:instrText xml:space="preserve"> HYPERLINK "https://item.jd.com/10036900342825.html" \t "_blank" \o "【官方旗舰品质保证】【顺丰包邮】【折叠便携】【高清提词】【11吋平板可用】【单反相机摄像机通用】【超大广角】【轻便收纳】" </w:instrText>
            </w:r>
            <w:r>
              <w:fldChar w:fldCharType="separate"/>
            </w:r>
            <w:r>
              <w:rPr>
                <w:rFonts w:ascii="宋体" w:hAnsi="宋体" w:cs="宋体"/>
                <w:color w:val="000000"/>
                <w:kern w:val="0"/>
                <w:sz w:val="20"/>
                <w:szCs w:val="20"/>
              </w:rPr>
              <w:t>百视悦</w:t>
            </w:r>
            <w:r>
              <w:rPr>
                <w:rFonts w:ascii="宋体" w:hAnsi="宋体" w:cs="宋体"/>
                <w:color w:val="000000"/>
                <w:kern w:val="0"/>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80" w:type="dxa"/>
            <w:shd w:val="clear" w:color="auto" w:fill="auto"/>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2</w:t>
            </w:r>
            <w:r>
              <w:rPr>
                <w:rFonts w:hint="eastAsia" w:ascii="宋体" w:hAnsi="宋体" w:cs="宋体"/>
                <w:color w:val="000000"/>
                <w:kern w:val="0"/>
                <w:sz w:val="20"/>
                <w:szCs w:val="20"/>
                <w:lang w:val="en-US" w:eastAsia="zh-CN"/>
              </w:rPr>
              <w:t>6</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直播声卡</w:t>
            </w:r>
          </w:p>
        </w:tc>
        <w:tc>
          <w:tcPr>
            <w:tcW w:w="411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采样率：44.1 / 48 / 88.2 / 96 / 176.4 / 192 kHz/ 动态范围：话筒输入: 111dB (A加权)；线路输入: 110.5dB (A加权)；乐器输入: 110dB (A加权)；线路输出: 108.5dB (A加权)；</w:t>
            </w:r>
          </w:p>
          <w:p>
            <w:pPr>
              <w:widowControl/>
              <w:jc w:val="center"/>
              <w:rPr>
                <w:rFonts w:ascii="宋体" w:hAnsi="宋体" w:cs="宋体"/>
                <w:color w:val="000000"/>
                <w:kern w:val="0"/>
                <w:sz w:val="20"/>
                <w:szCs w:val="20"/>
              </w:rPr>
            </w:pPr>
            <w:r>
              <w:drawing>
                <wp:inline distT="0" distB="0" distL="0" distR="0">
                  <wp:extent cx="1736090" cy="601345"/>
                  <wp:effectExtent l="0" t="0" r="1651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1735507" cy="601230"/>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SCARLETT SOLO </w:t>
            </w:r>
          </w:p>
        </w:tc>
        <w:tc>
          <w:tcPr>
            <w:tcW w:w="735" w:type="dxa"/>
            <w:vAlign w:val="center"/>
          </w:tcPr>
          <w:p>
            <w:pPr>
              <w:widowControl/>
              <w:jc w:val="center"/>
              <w:rPr>
                <w:rFonts w:ascii="宋体" w:hAnsi="宋体" w:cs="宋体"/>
                <w:color w:val="000000"/>
                <w:kern w:val="0"/>
                <w:sz w:val="20"/>
                <w:szCs w:val="20"/>
              </w:rPr>
            </w:pPr>
            <w:r>
              <w:fldChar w:fldCharType="begin"/>
            </w:r>
            <w:r>
              <w:instrText xml:space="preserve"> HYPERLINK "https://item.jd.com/100019337992.html" \t "_blank" </w:instrText>
            </w:r>
            <w:r>
              <w:fldChar w:fldCharType="separate"/>
            </w:r>
            <w:r>
              <w:rPr>
                <w:rFonts w:ascii="宋体" w:hAnsi="宋体" w:cs="宋体"/>
                <w:color w:val="000000"/>
                <w:kern w:val="0"/>
                <w:sz w:val="20"/>
                <w:szCs w:val="20"/>
              </w:rPr>
              <w:t>索尼</w:t>
            </w:r>
            <w:r>
              <w:rPr>
                <w:rFonts w:ascii="宋体" w:hAnsi="宋体" w:cs="宋体"/>
                <w:color w:val="000000"/>
                <w:kern w:val="0"/>
                <w:sz w:val="20"/>
                <w:szCs w:val="20"/>
              </w:rPr>
              <w:fldChar w:fldCharType="end"/>
            </w:r>
          </w:p>
        </w:tc>
        <w:tc>
          <w:tcPr>
            <w:tcW w:w="825" w:type="dxa"/>
            <w:shd w:val="clear" w:color="auto" w:fill="auto"/>
            <w:vAlign w:val="center"/>
          </w:tcPr>
          <w:p>
            <w:pPr>
              <w:widowControl/>
              <w:jc w:val="center"/>
              <w:rPr>
                <w:rFonts w:ascii="宋体" w:hAnsi="宋体" w:cs="宋体"/>
                <w:color w:val="000000"/>
                <w:kern w:val="0"/>
                <w:sz w:val="20"/>
                <w:szCs w:val="20"/>
              </w:rPr>
            </w:pPr>
            <w:r>
              <w:fldChar w:fldCharType="begin"/>
            </w:r>
            <w:r>
              <w:instrText xml:space="preserve"> HYPERLINK "https://item.jd.com/10062774496950.html" \t "_blank" \o "领券下单享优惠！【价保30天/白条12期免息】【手机电脑即插即用】【支持双平台直播】【唱歌/录音/直播/电音/变声】【调音式面板】【高清人声】" </w:instrText>
            </w:r>
            <w:r>
              <w:fldChar w:fldCharType="separate"/>
            </w:r>
            <w:r>
              <w:rPr>
                <w:rFonts w:ascii="宋体" w:hAnsi="宋体" w:cs="宋体"/>
                <w:color w:val="000000"/>
                <w:kern w:val="0"/>
                <w:sz w:val="20"/>
                <w:szCs w:val="20"/>
              </w:rPr>
              <w:t xml:space="preserve">魅声 </w:t>
            </w:r>
            <w:r>
              <w:rPr>
                <w:rFonts w:ascii="宋体" w:hAnsi="宋体" w:cs="宋体"/>
                <w:color w:val="000000"/>
                <w:kern w:val="0"/>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80" w:type="dxa"/>
            <w:shd w:val="clear" w:color="auto" w:fill="auto"/>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2</w:t>
            </w:r>
            <w:r>
              <w:rPr>
                <w:rFonts w:hint="eastAsia" w:ascii="宋体" w:hAnsi="宋体" w:cs="宋体"/>
                <w:color w:val="000000"/>
                <w:kern w:val="0"/>
                <w:sz w:val="20"/>
                <w:szCs w:val="20"/>
                <w:lang w:val="en-US" w:eastAsia="zh-CN"/>
              </w:rPr>
              <w:t>7</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无线领夹麦克风</w:t>
            </w:r>
          </w:p>
        </w:tc>
        <w:tc>
          <w:tcPr>
            <w:tcW w:w="4110" w:type="dxa"/>
            <w:shd w:val="clear" w:color="auto" w:fill="auto"/>
            <w:vAlign w:val="center"/>
          </w:tcPr>
          <w:p>
            <w:pPr>
              <w:widowControl/>
              <w:rPr>
                <w:rFonts w:ascii="宋体" w:hAnsi="宋体" w:cs="宋体"/>
                <w:color w:val="000000"/>
                <w:kern w:val="0"/>
                <w:sz w:val="20"/>
                <w:szCs w:val="20"/>
              </w:rPr>
            </w:pPr>
            <w:r>
              <w:rPr>
                <w:rFonts w:ascii="宋体" w:hAnsi="宋体" w:cs="宋体"/>
                <w:color w:val="000000"/>
                <w:kern w:val="0"/>
                <w:sz w:val="20"/>
                <w:szCs w:val="20"/>
              </w:rPr>
              <w:t>无线麦克风领夹麦小蜜蜂一拖二收音器抖音主播声卡直播录音</w:t>
            </w:r>
            <w:r>
              <w:rPr>
                <w:rFonts w:hint="eastAsia" w:ascii="宋体" w:hAnsi="宋体" w:cs="宋体"/>
                <w:color w:val="000000"/>
                <w:kern w:val="0"/>
                <w:sz w:val="20"/>
                <w:szCs w:val="20"/>
              </w:rPr>
              <w:t>，蓝牙回响，安卓苹果通用</w:t>
            </w:r>
          </w:p>
          <w:p>
            <w:pPr>
              <w:widowControl/>
              <w:jc w:val="center"/>
              <w:rPr>
                <w:rFonts w:ascii="宋体" w:hAnsi="宋体" w:cs="宋体"/>
                <w:color w:val="000000"/>
                <w:kern w:val="0"/>
                <w:sz w:val="20"/>
                <w:szCs w:val="20"/>
              </w:rPr>
            </w:pPr>
            <w:r>
              <w:t xml:space="preserve">V2规格产品产品尺寸长46mm,宽42mm,高20mm频率响应100Hz-16KHz </w:t>
            </w:r>
            <w:r>
              <w:drawing>
                <wp:inline distT="0" distB="0" distL="0" distR="0">
                  <wp:extent cx="965835" cy="1336040"/>
                  <wp:effectExtent l="0" t="0" r="5715"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964975" cy="1334623"/>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690"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好牧人</w:t>
            </w:r>
          </w:p>
        </w:tc>
        <w:tc>
          <w:tcPr>
            <w:tcW w:w="735"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铁三角 </w:t>
            </w:r>
          </w:p>
        </w:tc>
        <w:tc>
          <w:tcPr>
            <w:tcW w:w="825" w:type="dxa"/>
            <w:shd w:val="clear" w:color="auto" w:fill="auto"/>
            <w:vAlign w:val="center"/>
          </w:tcPr>
          <w:p>
            <w:pPr>
              <w:widowControl/>
              <w:jc w:val="center"/>
              <w:rPr>
                <w:rFonts w:ascii="宋体" w:hAnsi="宋体" w:cs="宋体"/>
                <w:color w:val="000000"/>
                <w:kern w:val="0"/>
                <w:sz w:val="20"/>
                <w:szCs w:val="20"/>
              </w:rPr>
            </w:pPr>
            <w:r>
              <w:fldChar w:fldCharType="begin"/>
            </w:r>
            <w:r>
              <w:instrText xml:space="preserve"> HYPERLINK "https://item.jd.com/11146428173.html" \t "_blank" \o "雅马哈（YAMAHA） UR22C声卡22mkii有声书录音专业设备配音喜马拉雅套装ur242小说播 雅马哈UR22C标配送配件" </w:instrText>
            </w:r>
            <w:r>
              <w:fldChar w:fldCharType="separate"/>
            </w:r>
            <w:r>
              <w:rPr>
                <w:rFonts w:ascii="宋体" w:hAnsi="宋体" w:cs="宋体"/>
                <w:color w:val="000000"/>
                <w:kern w:val="0"/>
                <w:sz w:val="20"/>
                <w:szCs w:val="20"/>
              </w:rPr>
              <w:t>雅马哈</w:t>
            </w:r>
            <w:r>
              <w:rPr>
                <w:rFonts w:ascii="宋体" w:hAnsi="宋体" w:cs="宋体"/>
                <w:color w:val="000000"/>
                <w:kern w:val="0"/>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80" w:type="dxa"/>
            <w:shd w:val="clear" w:color="auto" w:fill="auto"/>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2</w:t>
            </w:r>
            <w:r>
              <w:rPr>
                <w:rFonts w:hint="eastAsia" w:ascii="宋体" w:hAnsi="宋体" w:cs="宋体"/>
                <w:color w:val="000000"/>
                <w:kern w:val="0"/>
                <w:sz w:val="20"/>
                <w:szCs w:val="20"/>
                <w:lang w:val="en-US" w:eastAsia="zh-CN"/>
              </w:rPr>
              <w:t>8</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补光灯套装</w:t>
            </w:r>
          </w:p>
        </w:tc>
        <w:tc>
          <w:tcPr>
            <w:tcW w:w="411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直播补光灯摄影灯150W常亮灯套装led柔光灯 单灯标配+球形柔光箱+灯架</w:t>
            </w:r>
          </w:p>
          <w:p>
            <w:pPr>
              <w:widowControl/>
              <w:numPr>
                <w:ilvl w:val="0"/>
                <w:numId w:val="9"/>
              </w:numPr>
              <w:shd w:val="clear" w:color="auto" w:fill="FFFFFF"/>
              <w:spacing w:after="75"/>
              <w:ind w:left="0"/>
              <w:jc w:val="left"/>
              <w:rPr>
                <w:rFonts w:ascii="宋体" w:hAnsi="宋体" w:cs="宋体"/>
                <w:color w:val="000000"/>
                <w:kern w:val="0"/>
                <w:sz w:val="20"/>
                <w:szCs w:val="20"/>
              </w:rPr>
            </w:pPr>
            <w:r>
              <w:rPr>
                <w:rFonts w:ascii="宋体" w:hAnsi="宋体" w:cs="宋体"/>
                <w:color w:val="000000"/>
                <w:kern w:val="0"/>
                <w:sz w:val="20"/>
                <w:szCs w:val="20"/>
              </w:rPr>
              <w:t>类别：常亮补光灯</w:t>
            </w:r>
            <w:r>
              <w:drawing>
                <wp:inline distT="0" distB="0" distL="0" distR="0">
                  <wp:extent cx="1097280" cy="1065530"/>
                  <wp:effectExtent l="0" t="0" r="762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1097793" cy="1066203"/>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锐鹰</w:t>
            </w:r>
          </w:p>
        </w:tc>
        <w:tc>
          <w:tcPr>
            <w:tcW w:w="735" w:type="dxa"/>
            <w:vAlign w:val="center"/>
          </w:tcPr>
          <w:p>
            <w:pPr>
              <w:widowControl/>
              <w:jc w:val="center"/>
              <w:rPr>
                <w:rFonts w:ascii="宋体" w:hAnsi="宋体" w:cs="宋体"/>
                <w:color w:val="000000"/>
                <w:kern w:val="0"/>
                <w:sz w:val="20"/>
                <w:szCs w:val="20"/>
              </w:rPr>
            </w:pPr>
            <w:r>
              <w:fldChar w:fldCharType="begin"/>
            </w:r>
            <w:r>
              <w:instrText xml:space="preserve"> HYPERLINK "https://item.jd.com/10033947928005.html" \t "_blank" \o "德普（DEEP） 直播灯补光灯led摄影灯200/150/100W影视灯直播间灯光便携拍摄常亮灯摄像 双灯套装【65cm球灯*2】 +150W" </w:instrText>
            </w:r>
            <w:r>
              <w:fldChar w:fldCharType="separate"/>
            </w:r>
            <w:r>
              <w:rPr>
                <w:rFonts w:ascii="宋体" w:hAnsi="宋体" w:cs="宋体"/>
                <w:color w:val="000000"/>
                <w:kern w:val="0"/>
                <w:sz w:val="20"/>
                <w:szCs w:val="20"/>
              </w:rPr>
              <w:t>德普</w:t>
            </w:r>
            <w:r>
              <w:rPr>
                <w:rFonts w:ascii="宋体" w:hAnsi="宋体" w:cs="宋体"/>
                <w:color w:val="000000"/>
                <w:kern w:val="0"/>
                <w:sz w:val="20"/>
                <w:szCs w:val="20"/>
              </w:rPr>
              <w:fldChar w:fldCharType="end"/>
            </w:r>
          </w:p>
        </w:tc>
        <w:tc>
          <w:tcPr>
            <w:tcW w:w="825" w:type="dxa"/>
            <w:shd w:val="clear" w:color="auto" w:fill="auto"/>
            <w:vAlign w:val="center"/>
          </w:tcPr>
          <w:p>
            <w:pPr>
              <w:widowControl/>
              <w:jc w:val="center"/>
              <w:rPr>
                <w:rFonts w:ascii="宋体" w:hAnsi="宋体" w:cs="宋体"/>
                <w:color w:val="000000"/>
                <w:kern w:val="0"/>
                <w:sz w:val="20"/>
                <w:szCs w:val="20"/>
              </w:rPr>
            </w:pPr>
            <w:r>
              <w:fldChar w:fldCharType="begin"/>
            </w:r>
            <w:r>
              <w:instrText xml:space="preserve"> HYPERLINK "https://item.jd.com/10041245304804.html" \t "_blank" </w:instrText>
            </w:r>
            <w:r>
              <w:fldChar w:fldCharType="separate"/>
            </w:r>
            <w:r>
              <w:rPr>
                <w:rFonts w:ascii="宋体" w:hAnsi="宋体" w:cs="宋体"/>
                <w:color w:val="000000"/>
                <w:kern w:val="0"/>
                <w:sz w:val="20"/>
                <w:szCs w:val="20"/>
              </w:rPr>
              <w:t>美诺</w:t>
            </w:r>
            <w:r>
              <w:rPr>
                <w:rFonts w:ascii="宋体" w:hAnsi="宋体" w:cs="宋体"/>
                <w:color w:val="000000"/>
                <w:kern w:val="0"/>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780" w:type="dxa"/>
            <w:shd w:val="clear" w:color="auto" w:fill="auto"/>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2</w:t>
            </w:r>
            <w:r>
              <w:rPr>
                <w:rFonts w:hint="eastAsia" w:ascii="宋体" w:hAnsi="宋体" w:cs="宋体"/>
                <w:color w:val="000000"/>
                <w:kern w:val="0"/>
                <w:sz w:val="20"/>
                <w:szCs w:val="20"/>
                <w:lang w:val="en-US" w:eastAsia="zh-CN"/>
              </w:rPr>
              <w:t>9</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监听耳机</w:t>
            </w:r>
          </w:p>
        </w:tc>
        <w:tc>
          <w:tcPr>
            <w:tcW w:w="411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功能用途 监听耳机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连接方式 3.5/6.3mm立体声插头佩戴方式 头戴式发声原理 动圈驱动单元 40mm响范围 15-20000Hz</w:t>
            </w:r>
            <w:r>
              <w:t xml:space="preserve"> </w:t>
            </w:r>
            <w:r>
              <w:drawing>
                <wp:inline distT="0" distB="0" distL="0" distR="0">
                  <wp:extent cx="774065" cy="1048385"/>
                  <wp:effectExtent l="0" t="0" r="6985"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775715" cy="1050000"/>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铁三角</w:t>
            </w:r>
          </w:p>
        </w:tc>
        <w:tc>
          <w:tcPr>
            <w:tcW w:w="735"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海威特</w:t>
            </w:r>
          </w:p>
        </w:tc>
        <w:tc>
          <w:tcPr>
            <w:tcW w:w="825" w:type="dxa"/>
            <w:shd w:val="clear" w:color="auto" w:fill="auto"/>
            <w:vAlign w:val="center"/>
          </w:tcPr>
          <w:p>
            <w:pPr>
              <w:widowControl/>
              <w:jc w:val="center"/>
              <w:rPr>
                <w:rFonts w:ascii="宋体" w:hAnsi="宋体" w:cs="宋体"/>
                <w:color w:val="000000"/>
                <w:kern w:val="0"/>
                <w:sz w:val="20"/>
                <w:szCs w:val="20"/>
              </w:rPr>
            </w:pPr>
            <w:r>
              <w:fldChar w:fldCharType="begin"/>
            </w:r>
            <w:r>
              <w:instrText xml:space="preserve"> HYPERLINK "https://list.jd.com/list.html?cat=652,828,842&amp;ev=exbrand_26645" \t "_blank" </w:instrText>
            </w:r>
            <w:r>
              <w:fldChar w:fldCharType="separate"/>
            </w:r>
            <w:r>
              <w:rPr>
                <w:rFonts w:ascii="宋体" w:hAnsi="宋体" w:cs="宋体"/>
                <w:color w:val="000000"/>
                <w:kern w:val="0"/>
                <w:sz w:val="20"/>
                <w:szCs w:val="20"/>
              </w:rPr>
              <w:t>维肯</w:t>
            </w:r>
            <w:r>
              <w:rPr>
                <w:rFonts w:ascii="宋体" w:hAnsi="宋体" w:cs="宋体"/>
                <w:color w:val="000000"/>
                <w:kern w:val="0"/>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80" w:type="dxa"/>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30</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货架</w:t>
            </w:r>
          </w:p>
        </w:tc>
        <w:tc>
          <w:tcPr>
            <w:tcW w:w="411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 货架置物架 超市货架仓储 仓库层架展示架收纳家用架子钢制储物架 轻型白色 </w:t>
            </w:r>
          </w:p>
          <w:p>
            <w:pPr>
              <w:widowControl/>
              <w:jc w:val="center"/>
              <w:rPr>
                <w:rFonts w:ascii="宋体" w:hAnsi="宋体" w:cs="宋体"/>
                <w:color w:val="000000"/>
                <w:kern w:val="0"/>
                <w:sz w:val="20"/>
                <w:szCs w:val="20"/>
              </w:rPr>
            </w:pPr>
            <w:r>
              <w:drawing>
                <wp:inline distT="0" distB="0" distL="0" distR="0">
                  <wp:extent cx="1913890" cy="1313815"/>
                  <wp:effectExtent l="0" t="0" r="1016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stretch>
                            <a:fillRect/>
                          </a:stretch>
                        </pic:blipFill>
                        <pic:spPr>
                          <a:xfrm>
                            <a:off x="0" y="0"/>
                            <a:ext cx="1914286" cy="1314286"/>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好乐悦享</w:t>
            </w:r>
          </w:p>
        </w:tc>
        <w:tc>
          <w:tcPr>
            <w:tcW w:w="735" w:type="dxa"/>
            <w:vAlign w:val="center"/>
          </w:tcPr>
          <w:p>
            <w:pPr>
              <w:widowControl/>
              <w:jc w:val="center"/>
              <w:rPr>
                <w:rFonts w:ascii="宋体" w:hAnsi="宋体" w:cs="宋体"/>
                <w:color w:val="000000"/>
                <w:kern w:val="0"/>
                <w:sz w:val="20"/>
                <w:szCs w:val="20"/>
              </w:rPr>
            </w:pPr>
            <w:r>
              <w:fldChar w:fldCharType="begin"/>
            </w:r>
            <w:r>
              <w:instrText xml:space="preserve"> HYPERLINK "https://item.jd.com/100036235377.html" \t "_blank" \o "18号-25号，全店满200减30，上不封顶，品质保证,售后无忧。快来抢购吧！
全国各大市区免费送货上门，开具增值税专票" </w:instrText>
            </w:r>
            <w:r>
              <w:fldChar w:fldCharType="separate"/>
            </w:r>
            <w:r>
              <w:rPr>
                <w:rFonts w:ascii="宋体" w:hAnsi="宋体" w:cs="宋体"/>
                <w:color w:val="000000"/>
                <w:kern w:val="0"/>
                <w:sz w:val="20"/>
                <w:szCs w:val="20"/>
              </w:rPr>
              <w:t>海艾珈</w:t>
            </w:r>
            <w:r>
              <w:rPr>
                <w:rFonts w:ascii="宋体" w:hAnsi="宋体" w:cs="宋体"/>
                <w:color w:val="000000"/>
                <w:kern w:val="0"/>
                <w:sz w:val="20"/>
                <w:szCs w:val="20"/>
              </w:rPr>
              <w:fldChar w:fldCharType="end"/>
            </w:r>
          </w:p>
        </w:tc>
        <w:tc>
          <w:tcPr>
            <w:tcW w:w="825" w:type="dxa"/>
            <w:shd w:val="clear" w:color="auto" w:fill="auto"/>
            <w:vAlign w:val="center"/>
          </w:tcPr>
          <w:p>
            <w:pPr>
              <w:widowControl/>
              <w:jc w:val="center"/>
              <w:rPr>
                <w:rFonts w:ascii="宋体" w:hAnsi="宋体" w:cs="宋体"/>
                <w:color w:val="000000"/>
                <w:kern w:val="0"/>
                <w:sz w:val="20"/>
                <w:szCs w:val="20"/>
              </w:rPr>
            </w:pPr>
            <w:r>
              <w:fldChar w:fldCharType="begin"/>
            </w:r>
            <w:r>
              <w:instrText xml:space="preserve"> HYPERLINK "https://item.jd.com/100015135808.html" \t "_blank" \o "【京东发票】企业采购推荐，质保6年，包邮送货，破损包赔！" </w:instrText>
            </w:r>
            <w:r>
              <w:fldChar w:fldCharType="separate"/>
            </w:r>
            <w:r>
              <w:rPr>
                <w:rFonts w:ascii="宋体" w:hAnsi="宋体" w:cs="宋体"/>
                <w:color w:val="000000"/>
                <w:kern w:val="0"/>
                <w:sz w:val="20"/>
                <w:szCs w:val="20"/>
              </w:rPr>
              <w:t>施尔福</w:t>
            </w:r>
            <w:r>
              <w:rPr>
                <w:rFonts w:ascii="宋体" w:hAnsi="宋体" w:cs="宋体"/>
                <w:color w:val="000000"/>
                <w:kern w:val="0"/>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80" w:type="dxa"/>
            <w:vMerge w:val="restart"/>
            <w:shd w:val="clear" w:color="auto" w:fill="auto"/>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3</w:t>
            </w:r>
            <w:r>
              <w:rPr>
                <w:rFonts w:hint="eastAsia" w:ascii="宋体" w:hAnsi="宋体" w:cs="宋体"/>
                <w:color w:val="000000"/>
                <w:kern w:val="0"/>
                <w:sz w:val="20"/>
                <w:szCs w:val="20"/>
                <w:lang w:val="en-US" w:eastAsia="zh-CN"/>
              </w:rPr>
              <w:t>1</w:t>
            </w:r>
          </w:p>
        </w:tc>
        <w:tc>
          <w:tcPr>
            <w:tcW w:w="1425" w:type="dxa"/>
            <w:shd w:val="clear" w:color="auto" w:fill="auto"/>
            <w:vAlign w:val="center"/>
          </w:tcPr>
          <w:p>
            <w:pPr>
              <w:rPr>
                <w:rFonts w:ascii="黑体" w:hAnsi="黑体" w:eastAsia="黑体" w:cs="宋体"/>
                <w:sz w:val="22"/>
              </w:rPr>
            </w:pPr>
            <w:r>
              <w:rPr>
                <w:rFonts w:hint="eastAsia" w:ascii="黑体" w:hAnsi="黑体" w:eastAsia="黑体" w:cs="宋体"/>
                <w:sz w:val="22"/>
              </w:rPr>
              <w:t>滑轨屏</w:t>
            </w:r>
          </w:p>
        </w:tc>
        <w:tc>
          <w:tcPr>
            <w:tcW w:w="411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 55寸液晶滑轨显示屏</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 含支架高配</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电脑主机：</w:t>
            </w:r>
            <w:r>
              <w:rPr>
                <w:rFonts w:ascii="Arial" w:hAnsi="Arial" w:cs="Arial"/>
                <w:b/>
                <w:bCs/>
                <w:color w:val="666666"/>
                <w:shd w:val="clear" w:color="auto" w:fill="FFFFFF"/>
              </w:rPr>
              <w:t>I7-10700</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内存：8g/</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硬态硬盘：120g</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普通硬盘：500G</w:t>
            </w:r>
          </w:p>
          <w:p>
            <w:pPr>
              <w:widowControl/>
              <w:jc w:val="center"/>
              <w:rPr>
                <w:rFonts w:ascii="宋体" w:hAnsi="宋体" w:cs="宋体"/>
                <w:color w:val="000000"/>
                <w:kern w:val="0"/>
                <w:sz w:val="20"/>
                <w:szCs w:val="20"/>
              </w:rPr>
            </w:pPr>
            <w:r>
              <w:drawing>
                <wp:inline distT="0" distB="0" distL="0" distR="0">
                  <wp:extent cx="1247140" cy="3266440"/>
                  <wp:effectExtent l="0" t="0" r="10160" b="101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a:stretch>
                            <a:fillRect/>
                          </a:stretch>
                        </pic:blipFill>
                        <pic:spPr>
                          <a:xfrm>
                            <a:off x="0" y="0"/>
                            <a:ext cx="1247619" cy="3266667"/>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690"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聚辉触动</w:t>
            </w:r>
          </w:p>
        </w:tc>
        <w:tc>
          <w:tcPr>
            <w:tcW w:w="735" w:type="dxa"/>
            <w:vAlign w:val="center"/>
          </w:tcPr>
          <w:p>
            <w:pPr>
              <w:widowControl/>
              <w:jc w:val="center"/>
              <w:rPr>
                <w:rFonts w:ascii="宋体" w:hAnsi="宋体" w:cs="宋体"/>
                <w:color w:val="000000"/>
                <w:kern w:val="0"/>
                <w:sz w:val="20"/>
                <w:szCs w:val="20"/>
              </w:rPr>
            </w:pPr>
            <w:r>
              <w:fldChar w:fldCharType="begin"/>
            </w:r>
            <w:r>
              <w:instrText xml:space="preserve"> HYPERLINK "http://www.zbvision.cn/about/" </w:instrText>
            </w:r>
            <w:r>
              <w:fldChar w:fldCharType="separate"/>
            </w:r>
            <w:r>
              <w:rPr>
                <w:rFonts w:hint="eastAsia" w:ascii="宋体" w:hAnsi="宋体" w:cs="宋体"/>
                <w:color w:val="000000"/>
                <w:kern w:val="0"/>
                <w:sz w:val="20"/>
                <w:szCs w:val="20"/>
              </w:rPr>
              <w:t>振邦</w:t>
            </w:r>
            <w:r>
              <w:rPr>
                <w:rFonts w:hint="eastAsia" w:ascii="宋体" w:hAnsi="宋体" w:cs="宋体"/>
                <w:color w:val="000000"/>
                <w:kern w:val="0"/>
                <w:sz w:val="20"/>
                <w:szCs w:val="20"/>
              </w:rPr>
              <w:fldChar w:fldCharType="end"/>
            </w:r>
          </w:p>
          <w:p>
            <w:pPr>
              <w:widowControl/>
              <w:jc w:val="center"/>
              <w:rPr>
                <w:rFonts w:ascii="宋体" w:hAnsi="宋体" w:cs="宋体"/>
                <w:color w:val="000000"/>
                <w:kern w:val="0"/>
                <w:sz w:val="20"/>
                <w:szCs w:val="20"/>
              </w:rPr>
            </w:pPr>
          </w:p>
        </w:tc>
        <w:tc>
          <w:tcPr>
            <w:tcW w:w="8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卡迪富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780" w:type="dxa"/>
            <w:vMerge w:val="continue"/>
            <w:shd w:val="clear" w:color="auto" w:fill="auto"/>
            <w:vAlign w:val="center"/>
          </w:tcPr>
          <w:p>
            <w:pPr>
              <w:widowControl/>
              <w:jc w:val="center"/>
              <w:rPr>
                <w:rFonts w:ascii="宋体" w:hAnsi="宋体" w:cs="宋体"/>
                <w:color w:val="000000"/>
                <w:kern w:val="0"/>
                <w:sz w:val="20"/>
                <w:szCs w:val="20"/>
              </w:rPr>
            </w:pPr>
          </w:p>
        </w:tc>
        <w:tc>
          <w:tcPr>
            <w:tcW w:w="1425" w:type="dxa"/>
            <w:shd w:val="clear" w:color="auto" w:fill="auto"/>
            <w:vAlign w:val="center"/>
          </w:tcPr>
          <w:p>
            <w:pPr>
              <w:rPr>
                <w:rFonts w:ascii="黑体" w:hAnsi="黑体" w:eastAsia="黑体" w:cs="宋体"/>
                <w:sz w:val="22"/>
              </w:rPr>
            </w:pPr>
            <w:r>
              <w:rPr>
                <w:rFonts w:hint="eastAsia" w:ascii="黑体" w:hAnsi="黑体" w:eastAsia="黑体"/>
                <w:sz w:val="22"/>
              </w:rPr>
              <w:t>智能控制器</w:t>
            </w:r>
          </w:p>
          <w:p>
            <w:pPr>
              <w:rPr>
                <w:rFonts w:ascii="黑体" w:hAnsi="黑体" w:eastAsia="黑体" w:cs="宋体"/>
                <w:sz w:val="22"/>
              </w:rPr>
            </w:pPr>
          </w:p>
        </w:tc>
        <w:tc>
          <w:tcPr>
            <w:tcW w:w="4110" w:type="dxa"/>
            <w:shd w:val="clear" w:color="auto" w:fill="auto"/>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定制开发控制器。作为主要信号数据的接收与中转使用</w:t>
            </w:r>
          </w:p>
          <w:p>
            <w:pPr>
              <w:jc w:val="center"/>
              <w:rPr>
                <w:rFonts w:ascii="宋体" w:hAnsi="宋体" w:cs="宋体"/>
                <w:color w:val="000000"/>
                <w:kern w:val="0"/>
                <w:sz w:val="20"/>
                <w:szCs w:val="20"/>
              </w:rPr>
            </w:pPr>
            <w:r>
              <w:drawing>
                <wp:inline distT="0" distB="0" distL="0" distR="0">
                  <wp:extent cx="666750" cy="4908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a:stretch>
                            <a:fillRect/>
                          </a:stretch>
                        </pic:blipFill>
                        <pic:spPr>
                          <a:xfrm>
                            <a:off x="0" y="0"/>
                            <a:ext cx="673143" cy="496000"/>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套</w:t>
            </w:r>
          </w:p>
        </w:tc>
        <w:tc>
          <w:tcPr>
            <w:tcW w:w="690"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聚辉触动</w:t>
            </w:r>
          </w:p>
        </w:tc>
        <w:tc>
          <w:tcPr>
            <w:tcW w:w="735" w:type="dxa"/>
            <w:vAlign w:val="center"/>
          </w:tcPr>
          <w:p>
            <w:pPr>
              <w:widowControl/>
              <w:jc w:val="center"/>
              <w:rPr>
                <w:rFonts w:ascii="宋体" w:hAnsi="宋体" w:cs="宋体"/>
                <w:color w:val="000000"/>
                <w:kern w:val="0"/>
                <w:sz w:val="20"/>
                <w:szCs w:val="20"/>
              </w:rPr>
            </w:pPr>
            <w:r>
              <w:fldChar w:fldCharType="begin"/>
            </w:r>
            <w:r>
              <w:instrText xml:space="preserve"> HYPERLINK "http://www.zbvision.cn/about/" </w:instrText>
            </w:r>
            <w:r>
              <w:fldChar w:fldCharType="separate"/>
            </w:r>
            <w:r>
              <w:rPr>
                <w:rFonts w:hint="eastAsia" w:ascii="宋体" w:hAnsi="宋体" w:cs="宋体"/>
                <w:color w:val="000000"/>
                <w:kern w:val="0"/>
                <w:sz w:val="20"/>
                <w:szCs w:val="20"/>
              </w:rPr>
              <w:t>振邦</w:t>
            </w:r>
            <w:r>
              <w:rPr>
                <w:rFonts w:hint="eastAsia" w:ascii="宋体" w:hAnsi="宋体" w:cs="宋体"/>
                <w:color w:val="000000"/>
                <w:kern w:val="0"/>
                <w:sz w:val="20"/>
                <w:szCs w:val="20"/>
              </w:rPr>
              <w:fldChar w:fldCharType="end"/>
            </w:r>
          </w:p>
          <w:p>
            <w:pPr>
              <w:widowControl/>
              <w:jc w:val="center"/>
              <w:rPr>
                <w:rFonts w:ascii="宋体" w:hAnsi="宋体" w:cs="宋体"/>
                <w:color w:val="000000"/>
                <w:kern w:val="0"/>
                <w:sz w:val="20"/>
                <w:szCs w:val="20"/>
              </w:rPr>
            </w:pPr>
          </w:p>
        </w:tc>
        <w:tc>
          <w:tcPr>
            <w:tcW w:w="8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中亿睿</w:t>
            </w:r>
          </w:p>
          <w:p>
            <w:pPr>
              <w:widowControl/>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80" w:type="dxa"/>
            <w:vMerge w:val="continue"/>
            <w:shd w:val="clear" w:color="auto" w:fill="auto"/>
            <w:vAlign w:val="center"/>
          </w:tcPr>
          <w:p>
            <w:pPr>
              <w:widowControl/>
              <w:jc w:val="center"/>
              <w:rPr>
                <w:rFonts w:ascii="宋体" w:hAnsi="宋体" w:cs="宋体"/>
                <w:color w:val="000000"/>
                <w:kern w:val="0"/>
                <w:sz w:val="20"/>
                <w:szCs w:val="20"/>
              </w:rPr>
            </w:pPr>
          </w:p>
        </w:tc>
        <w:tc>
          <w:tcPr>
            <w:tcW w:w="1425" w:type="dxa"/>
            <w:shd w:val="clear" w:color="auto" w:fill="auto"/>
            <w:vAlign w:val="center"/>
          </w:tcPr>
          <w:p>
            <w:pPr>
              <w:jc w:val="center"/>
              <w:rPr>
                <w:rFonts w:ascii="黑体" w:hAnsi="黑体" w:eastAsia="黑体" w:cs="宋体"/>
                <w:sz w:val="22"/>
              </w:rPr>
            </w:pPr>
            <w:r>
              <w:rPr>
                <w:rFonts w:hint="eastAsia" w:ascii="黑体" w:hAnsi="黑体" w:eastAsia="黑体"/>
                <w:sz w:val="22"/>
              </w:rPr>
              <w:t>移动司服控制器</w:t>
            </w:r>
          </w:p>
          <w:p>
            <w:pPr>
              <w:jc w:val="center"/>
              <w:rPr>
                <w:rFonts w:ascii="黑体" w:hAnsi="黑体" w:eastAsia="黑体" w:cs="宋体"/>
                <w:sz w:val="22"/>
              </w:rPr>
            </w:pPr>
          </w:p>
        </w:tc>
        <w:tc>
          <w:tcPr>
            <w:tcW w:w="4110" w:type="dxa"/>
            <w:shd w:val="clear" w:color="auto" w:fill="auto"/>
            <w:vAlign w:val="center"/>
          </w:tcPr>
          <w:p>
            <w:pPr>
              <w:rPr>
                <w:rFonts w:ascii="黑体" w:hAnsi="黑体" w:eastAsia="黑体"/>
                <w:sz w:val="22"/>
              </w:rPr>
            </w:pPr>
            <w:r>
              <w:rPr>
                <w:rFonts w:hint="eastAsia" w:ascii="黑体" w:hAnsi="黑体" w:eastAsia="黑体"/>
                <w:sz w:val="22"/>
              </w:rPr>
              <w:t xml:space="preserve"> 高速指令 接口：可以在5毫秒内完成对10路端口进行任意状态的设置 定制开发，用于多串口组数据处理转发缓存处理器，有效避免信道负荷过大导致数据发送产生延时甚至丢失</w:t>
            </w:r>
          </w:p>
          <w:p>
            <w:pPr>
              <w:rPr>
                <w:rFonts w:ascii="宋体" w:hAnsi="宋体" w:cs="宋体"/>
                <w:color w:val="000000"/>
                <w:kern w:val="0"/>
                <w:sz w:val="20"/>
                <w:szCs w:val="20"/>
              </w:rPr>
            </w:pPr>
            <w:r>
              <w:drawing>
                <wp:inline distT="0" distB="0" distL="0" distR="0">
                  <wp:extent cx="847090" cy="418465"/>
                  <wp:effectExtent l="0" t="0" r="1016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a:stretch>
                            <a:fillRect/>
                          </a:stretch>
                        </pic:blipFill>
                        <pic:spPr>
                          <a:xfrm>
                            <a:off x="0" y="0"/>
                            <a:ext cx="847619" cy="419048"/>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690"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聚辉触动</w:t>
            </w:r>
          </w:p>
        </w:tc>
        <w:tc>
          <w:tcPr>
            <w:tcW w:w="735" w:type="dxa"/>
            <w:vAlign w:val="center"/>
          </w:tcPr>
          <w:p>
            <w:pPr>
              <w:widowControl/>
              <w:jc w:val="center"/>
              <w:rPr>
                <w:rFonts w:ascii="宋体" w:hAnsi="宋体" w:cs="宋体"/>
                <w:color w:val="000000"/>
                <w:kern w:val="0"/>
                <w:sz w:val="20"/>
                <w:szCs w:val="20"/>
              </w:rPr>
            </w:pPr>
            <w:r>
              <w:fldChar w:fldCharType="begin"/>
            </w:r>
            <w:r>
              <w:instrText xml:space="preserve"> HYPERLINK "http://www.zbvision.cn/about/" </w:instrText>
            </w:r>
            <w:r>
              <w:fldChar w:fldCharType="separate"/>
            </w:r>
            <w:r>
              <w:rPr>
                <w:rFonts w:hint="eastAsia" w:ascii="宋体" w:hAnsi="宋体" w:cs="宋体"/>
                <w:color w:val="000000"/>
                <w:kern w:val="0"/>
                <w:sz w:val="20"/>
                <w:szCs w:val="20"/>
              </w:rPr>
              <w:t>振邦</w:t>
            </w:r>
            <w:r>
              <w:rPr>
                <w:rFonts w:hint="eastAsia" w:ascii="宋体" w:hAnsi="宋体" w:cs="宋体"/>
                <w:color w:val="000000"/>
                <w:kern w:val="0"/>
                <w:sz w:val="20"/>
                <w:szCs w:val="20"/>
              </w:rPr>
              <w:fldChar w:fldCharType="end"/>
            </w:r>
          </w:p>
          <w:p>
            <w:pPr>
              <w:widowControl/>
              <w:jc w:val="center"/>
              <w:rPr>
                <w:rFonts w:ascii="宋体" w:hAnsi="宋体" w:cs="宋体"/>
                <w:color w:val="000000"/>
                <w:kern w:val="0"/>
                <w:sz w:val="20"/>
                <w:szCs w:val="20"/>
              </w:rPr>
            </w:pPr>
          </w:p>
        </w:tc>
        <w:tc>
          <w:tcPr>
            <w:tcW w:w="8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中亿睿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80" w:type="dxa"/>
            <w:vMerge w:val="continue"/>
            <w:shd w:val="clear" w:color="auto" w:fill="auto"/>
            <w:vAlign w:val="center"/>
          </w:tcPr>
          <w:p>
            <w:pPr>
              <w:widowControl/>
              <w:jc w:val="center"/>
              <w:rPr>
                <w:rFonts w:ascii="宋体" w:hAnsi="宋体" w:cs="宋体"/>
                <w:color w:val="000000"/>
                <w:kern w:val="0"/>
                <w:sz w:val="20"/>
                <w:szCs w:val="20"/>
              </w:rPr>
            </w:pPr>
          </w:p>
        </w:tc>
        <w:tc>
          <w:tcPr>
            <w:tcW w:w="1425" w:type="dxa"/>
            <w:shd w:val="clear" w:color="auto" w:fill="auto"/>
            <w:vAlign w:val="center"/>
          </w:tcPr>
          <w:p>
            <w:pPr>
              <w:jc w:val="center"/>
              <w:rPr>
                <w:rFonts w:ascii="黑体" w:hAnsi="黑体" w:eastAsia="黑体" w:cs="宋体"/>
                <w:sz w:val="22"/>
              </w:rPr>
            </w:pPr>
            <w:r>
              <w:rPr>
                <w:rFonts w:hint="eastAsia" w:ascii="黑体" w:hAnsi="黑体" w:eastAsia="黑体"/>
                <w:sz w:val="22"/>
              </w:rPr>
              <w:t>滑轨电子电路设计</w:t>
            </w:r>
          </w:p>
          <w:p>
            <w:pPr>
              <w:jc w:val="center"/>
              <w:rPr>
                <w:rFonts w:ascii="黑体" w:hAnsi="黑体" w:eastAsia="黑体" w:cs="宋体"/>
                <w:sz w:val="22"/>
              </w:rPr>
            </w:pPr>
          </w:p>
        </w:tc>
        <w:tc>
          <w:tcPr>
            <w:tcW w:w="4110" w:type="dxa"/>
            <w:shd w:val="clear" w:color="auto" w:fill="auto"/>
            <w:vAlign w:val="center"/>
          </w:tcPr>
          <w:p>
            <w:pPr>
              <w:jc w:val="left"/>
              <w:rPr>
                <w:rFonts w:ascii="宋体" w:hAnsi="宋体" w:cs="宋体"/>
                <w:color w:val="000000"/>
                <w:kern w:val="0"/>
                <w:sz w:val="20"/>
                <w:szCs w:val="20"/>
              </w:rPr>
            </w:pPr>
            <w:r>
              <w:rPr>
                <w:rFonts w:hint="eastAsia" w:ascii="宋体" w:hAnsi="宋体" w:cs="宋体"/>
                <w:color w:val="000000"/>
                <w:kern w:val="0"/>
                <w:sz w:val="20"/>
                <w:szCs w:val="20"/>
              </w:rPr>
              <w:t xml:space="preserve">定做工业级直线导轨  上下双轨 无障碍80万次自由滑动  </w:t>
            </w:r>
          </w:p>
          <w:p>
            <w:pPr>
              <w:jc w:val="left"/>
              <w:rPr>
                <w:rFonts w:ascii="宋体" w:hAnsi="宋体" w:cs="宋体"/>
                <w:color w:val="000000"/>
                <w:kern w:val="0"/>
                <w:sz w:val="20"/>
                <w:szCs w:val="20"/>
              </w:rPr>
            </w:pPr>
            <w:r>
              <w:rPr>
                <w:rFonts w:hint="eastAsia" w:ascii="宋体" w:hAnsi="宋体" w:cs="宋体"/>
                <w:color w:val="000000"/>
                <w:kern w:val="0"/>
                <w:sz w:val="20"/>
                <w:szCs w:val="20"/>
              </w:rPr>
              <w:t>含滑轨的电子电路  定制静音，专业定制，是电视沿着坐标轴运动的载体</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米</w:t>
            </w:r>
          </w:p>
        </w:tc>
        <w:tc>
          <w:tcPr>
            <w:tcW w:w="690"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聚辉触动</w:t>
            </w:r>
          </w:p>
        </w:tc>
        <w:tc>
          <w:tcPr>
            <w:tcW w:w="735" w:type="dxa"/>
            <w:vAlign w:val="center"/>
          </w:tcPr>
          <w:p>
            <w:pPr>
              <w:widowControl/>
              <w:jc w:val="center"/>
              <w:rPr>
                <w:rFonts w:ascii="宋体" w:hAnsi="宋体" w:cs="宋体"/>
                <w:color w:val="000000"/>
                <w:kern w:val="0"/>
                <w:sz w:val="20"/>
                <w:szCs w:val="20"/>
              </w:rPr>
            </w:pPr>
            <w:r>
              <w:fldChar w:fldCharType="begin"/>
            </w:r>
            <w:r>
              <w:instrText xml:space="preserve"> HYPERLINK "http://www.zbvision.cn/about/" </w:instrText>
            </w:r>
            <w:r>
              <w:fldChar w:fldCharType="separate"/>
            </w:r>
            <w:r>
              <w:rPr>
                <w:rFonts w:hint="eastAsia" w:ascii="宋体" w:hAnsi="宋体" w:cs="宋体"/>
                <w:color w:val="000000"/>
                <w:kern w:val="0"/>
                <w:sz w:val="20"/>
                <w:szCs w:val="20"/>
              </w:rPr>
              <w:t>振邦</w:t>
            </w:r>
            <w:r>
              <w:rPr>
                <w:rFonts w:hint="eastAsia" w:ascii="宋体" w:hAnsi="宋体" w:cs="宋体"/>
                <w:color w:val="000000"/>
                <w:kern w:val="0"/>
                <w:sz w:val="20"/>
                <w:szCs w:val="20"/>
              </w:rPr>
              <w:fldChar w:fldCharType="end"/>
            </w:r>
          </w:p>
          <w:p>
            <w:pPr>
              <w:widowControl/>
              <w:jc w:val="center"/>
              <w:rPr>
                <w:rFonts w:ascii="宋体" w:hAnsi="宋体" w:cs="宋体"/>
                <w:color w:val="000000"/>
                <w:kern w:val="0"/>
                <w:sz w:val="20"/>
                <w:szCs w:val="20"/>
              </w:rPr>
            </w:pPr>
          </w:p>
        </w:tc>
        <w:tc>
          <w:tcPr>
            <w:tcW w:w="8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中亿睿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80" w:type="dxa"/>
            <w:vMerge w:val="continue"/>
            <w:shd w:val="clear" w:color="auto" w:fill="auto"/>
            <w:vAlign w:val="center"/>
          </w:tcPr>
          <w:p>
            <w:pPr>
              <w:widowControl/>
              <w:jc w:val="center"/>
              <w:rPr>
                <w:rFonts w:ascii="宋体" w:hAnsi="宋体" w:cs="宋体"/>
                <w:color w:val="000000"/>
                <w:kern w:val="0"/>
                <w:sz w:val="20"/>
                <w:szCs w:val="20"/>
              </w:rPr>
            </w:pPr>
          </w:p>
        </w:tc>
        <w:tc>
          <w:tcPr>
            <w:tcW w:w="1425" w:type="dxa"/>
            <w:shd w:val="clear" w:color="auto" w:fill="auto"/>
            <w:vAlign w:val="center"/>
          </w:tcPr>
          <w:p>
            <w:pPr>
              <w:jc w:val="center"/>
              <w:rPr>
                <w:rFonts w:ascii="黑体" w:hAnsi="黑体" w:eastAsia="黑体" w:cs="宋体"/>
                <w:sz w:val="22"/>
              </w:rPr>
            </w:pPr>
            <w:r>
              <w:rPr>
                <w:rFonts w:hint="eastAsia" w:ascii="宋体" w:hAnsi="宋体" w:cs="宋体"/>
                <w:color w:val="000000"/>
                <w:kern w:val="0"/>
                <w:sz w:val="20"/>
                <w:szCs w:val="20"/>
              </w:rPr>
              <w:t>传感器</w:t>
            </w:r>
          </w:p>
        </w:tc>
        <w:tc>
          <w:tcPr>
            <w:tcW w:w="4110" w:type="dxa"/>
            <w:shd w:val="clear" w:color="auto" w:fill="auto"/>
            <w:vAlign w:val="center"/>
          </w:tcPr>
          <w:p>
            <w:pPr>
              <w:jc w:val="left"/>
              <w:rPr>
                <w:rFonts w:ascii="宋体" w:hAnsi="宋体" w:cs="宋体"/>
                <w:color w:val="000000"/>
                <w:kern w:val="0"/>
                <w:sz w:val="20"/>
                <w:szCs w:val="20"/>
              </w:rPr>
            </w:pPr>
            <w:r>
              <w:rPr>
                <w:rFonts w:hint="eastAsia" w:ascii="宋体" w:hAnsi="宋体" w:cs="宋体"/>
                <w:color w:val="000000"/>
                <w:kern w:val="0"/>
                <w:sz w:val="20"/>
                <w:szCs w:val="20"/>
              </w:rPr>
              <w:t>显示画面 传感器  利用射频脉冲技术，按装于特定位置，用于滑轨触发，并发送脉冲信号至轨道控制电路板</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690"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聚辉触动</w:t>
            </w:r>
          </w:p>
        </w:tc>
        <w:tc>
          <w:tcPr>
            <w:tcW w:w="735" w:type="dxa"/>
            <w:vAlign w:val="center"/>
          </w:tcPr>
          <w:p>
            <w:pPr>
              <w:widowControl/>
              <w:jc w:val="center"/>
              <w:rPr>
                <w:rFonts w:ascii="宋体" w:hAnsi="宋体" w:cs="宋体"/>
                <w:color w:val="000000"/>
                <w:kern w:val="0"/>
                <w:sz w:val="20"/>
                <w:szCs w:val="20"/>
              </w:rPr>
            </w:pPr>
            <w:r>
              <w:fldChar w:fldCharType="begin"/>
            </w:r>
            <w:r>
              <w:instrText xml:space="preserve"> HYPERLINK "http://www.zbvision.cn/about/" </w:instrText>
            </w:r>
            <w:r>
              <w:fldChar w:fldCharType="separate"/>
            </w:r>
            <w:r>
              <w:rPr>
                <w:rFonts w:hint="eastAsia" w:ascii="宋体" w:hAnsi="宋体" w:cs="宋体"/>
                <w:color w:val="000000"/>
                <w:kern w:val="0"/>
                <w:sz w:val="20"/>
                <w:szCs w:val="20"/>
              </w:rPr>
              <w:t>振邦</w:t>
            </w:r>
            <w:r>
              <w:rPr>
                <w:rFonts w:hint="eastAsia" w:ascii="宋体" w:hAnsi="宋体" w:cs="宋体"/>
                <w:color w:val="000000"/>
                <w:kern w:val="0"/>
                <w:sz w:val="20"/>
                <w:szCs w:val="20"/>
              </w:rPr>
              <w:fldChar w:fldCharType="end"/>
            </w:r>
          </w:p>
          <w:p>
            <w:pPr>
              <w:widowControl/>
              <w:jc w:val="center"/>
              <w:rPr>
                <w:rFonts w:ascii="宋体" w:hAnsi="宋体" w:cs="宋体"/>
                <w:color w:val="000000"/>
                <w:kern w:val="0"/>
                <w:sz w:val="20"/>
                <w:szCs w:val="20"/>
              </w:rPr>
            </w:pPr>
          </w:p>
        </w:tc>
        <w:tc>
          <w:tcPr>
            <w:tcW w:w="8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中亿睿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6" w:hRule="atLeast"/>
        </w:trPr>
        <w:tc>
          <w:tcPr>
            <w:tcW w:w="780" w:type="dxa"/>
            <w:vMerge w:val="continue"/>
            <w:shd w:val="clear" w:color="auto" w:fill="auto"/>
            <w:vAlign w:val="center"/>
          </w:tcPr>
          <w:p>
            <w:pPr>
              <w:widowControl/>
              <w:jc w:val="center"/>
              <w:rPr>
                <w:rFonts w:ascii="宋体" w:hAnsi="宋体" w:cs="宋体"/>
                <w:color w:val="000000"/>
                <w:kern w:val="0"/>
                <w:sz w:val="20"/>
                <w:szCs w:val="20"/>
              </w:rPr>
            </w:pPr>
          </w:p>
        </w:tc>
        <w:tc>
          <w:tcPr>
            <w:tcW w:w="1425" w:type="dxa"/>
            <w:shd w:val="clear" w:color="auto" w:fill="auto"/>
            <w:vAlign w:val="center"/>
          </w:tcPr>
          <w:p>
            <w:pPr>
              <w:jc w:val="center"/>
              <w:rPr>
                <w:rFonts w:ascii="黑体" w:hAnsi="黑体" w:eastAsia="黑体" w:cs="宋体"/>
                <w:sz w:val="22"/>
              </w:rPr>
            </w:pPr>
            <w:r>
              <w:rPr>
                <w:rFonts w:hint="eastAsia" w:ascii="黑体" w:hAnsi="黑体" w:eastAsia="黑体"/>
                <w:sz w:val="22"/>
              </w:rPr>
              <w:t>平移司服控制滑轨控制系统</w:t>
            </w:r>
          </w:p>
          <w:p>
            <w:pPr>
              <w:jc w:val="center"/>
              <w:rPr>
                <w:rFonts w:ascii="黑体" w:hAnsi="黑体" w:eastAsia="黑体"/>
                <w:sz w:val="22"/>
              </w:rPr>
            </w:pPr>
          </w:p>
        </w:tc>
        <w:tc>
          <w:tcPr>
            <w:tcW w:w="4110" w:type="dxa"/>
            <w:shd w:val="clear" w:color="auto" w:fill="auto"/>
            <w:vAlign w:val="center"/>
          </w:tcPr>
          <w:p>
            <w:pPr>
              <w:jc w:val="center"/>
              <w:rPr>
                <w:rFonts w:ascii="宋体" w:hAnsi="宋体" w:cs="宋体"/>
                <w:color w:val="000000"/>
                <w:kern w:val="0"/>
                <w:sz w:val="20"/>
                <w:szCs w:val="20"/>
              </w:rPr>
            </w:pPr>
            <w:r>
              <w:rPr>
                <w:rFonts w:hint="eastAsia" w:ascii="黑体" w:hAnsi="黑体" w:eastAsia="黑体"/>
                <w:sz w:val="22"/>
              </w:rPr>
              <w:t>滑轨屏从右往左移动每到一个感应点，停止移动播放对应内容  点击可继续移动，移动到下一个感应点停止 播放对应内容。不移动的一直会循环播放对应感应点的内容</w:t>
            </w:r>
            <w:r>
              <w:drawing>
                <wp:inline distT="0" distB="0" distL="0" distR="0">
                  <wp:extent cx="1720850" cy="1010920"/>
                  <wp:effectExtent l="0" t="0" r="12700" b="177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a:stretch>
                            <a:fillRect/>
                          </a:stretch>
                        </pic:blipFill>
                        <pic:spPr>
                          <a:xfrm>
                            <a:off x="0" y="0"/>
                            <a:ext cx="1727819" cy="1014942"/>
                          </a:xfrm>
                          <a:prstGeom prst="rect">
                            <a:avLst/>
                          </a:prstGeom>
                        </pic:spPr>
                      </pic:pic>
                    </a:graphicData>
                  </a:graphic>
                </wp:inline>
              </w:drawing>
            </w:r>
          </w:p>
        </w:tc>
        <w:tc>
          <w:tcPr>
            <w:tcW w:w="825" w:type="dxa"/>
            <w:shd w:val="clear" w:color="auto" w:fill="auto"/>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jc w:val="center"/>
              <w:rPr>
                <w:rFonts w:ascii="黑体" w:hAnsi="黑体" w:eastAsia="黑体" w:cs="宋体"/>
                <w:sz w:val="22"/>
              </w:rPr>
            </w:pPr>
            <w:r>
              <w:rPr>
                <w:rFonts w:hint="eastAsia" w:ascii="黑体" w:hAnsi="黑体" w:eastAsia="黑体"/>
                <w:sz w:val="22"/>
              </w:rPr>
              <w:t>套</w:t>
            </w:r>
          </w:p>
          <w:p>
            <w:pPr>
              <w:widowControl/>
              <w:jc w:val="center"/>
              <w:rPr>
                <w:rFonts w:ascii="宋体" w:hAnsi="宋体" w:cs="宋体"/>
                <w:color w:val="000000"/>
                <w:kern w:val="0"/>
                <w:sz w:val="20"/>
                <w:szCs w:val="20"/>
              </w:rPr>
            </w:pPr>
          </w:p>
        </w:tc>
        <w:tc>
          <w:tcPr>
            <w:tcW w:w="690"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聚辉触动</w:t>
            </w:r>
          </w:p>
        </w:tc>
        <w:tc>
          <w:tcPr>
            <w:tcW w:w="735" w:type="dxa"/>
            <w:vAlign w:val="center"/>
          </w:tcPr>
          <w:p>
            <w:pPr>
              <w:widowControl/>
              <w:jc w:val="center"/>
              <w:rPr>
                <w:rFonts w:ascii="宋体" w:hAnsi="宋体" w:cs="宋体"/>
                <w:color w:val="000000"/>
                <w:kern w:val="0"/>
                <w:sz w:val="20"/>
                <w:szCs w:val="20"/>
              </w:rPr>
            </w:pPr>
            <w:r>
              <w:fldChar w:fldCharType="begin"/>
            </w:r>
            <w:r>
              <w:instrText xml:space="preserve"> HYPERLINK "http://www.zbvision.cn/about/" </w:instrText>
            </w:r>
            <w:r>
              <w:fldChar w:fldCharType="separate"/>
            </w:r>
            <w:r>
              <w:rPr>
                <w:rFonts w:hint="eastAsia" w:ascii="宋体" w:hAnsi="宋体" w:cs="宋体"/>
                <w:color w:val="000000"/>
                <w:kern w:val="0"/>
                <w:sz w:val="20"/>
                <w:szCs w:val="20"/>
              </w:rPr>
              <w:t>振邦</w:t>
            </w:r>
            <w:r>
              <w:rPr>
                <w:rFonts w:hint="eastAsia" w:ascii="宋体" w:hAnsi="宋体" w:cs="宋体"/>
                <w:color w:val="000000"/>
                <w:kern w:val="0"/>
                <w:sz w:val="20"/>
                <w:szCs w:val="20"/>
              </w:rPr>
              <w:fldChar w:fldCharType="end"/>
            </w:r>
          </w:p>
          <w:p>
            <w:pPr>
              <w:widowControl/>
              <w:jc w:val="center"/>
              <w:rPr>
                <w:rFonts w:ascii="宋体" w:hAnsi="宋体" w:cs="宋体"/>
                <w:color w:val="000000"/>
                <w:kern w:val="0"/>
                <w:sz w:val="20"/>
                <w:szCs w:val="20"/>
              </w:rPr>
            </w:pPr>
          </w:p>
        </w:tc>
        <w:tc>
          <w:tcPr>
            <w:tcW w:w="8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中亿睿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80" w:type="dxa"/>
            <w:vMerge w:val="continue"/>
            <w:shd w:val="clear" w:color="auto" w:fill="auto"/>
            <w:vAlign w:val="center"/>
          </w:tcPr>
          <w:p>
            <w:pPr>
              <w:widowControl/>
              <w:jc w:val="center"/>
              <w:rPr>
                <w:rFonts w:ascii="宋体" w:hAnsi="宋体" w:cs="宋体"/>
                <w:color w:val="000000"/>
                <w:kern w:val="0"/>
                <w:sz w:val="20"/>
                <w:szCs w:val="20"/>
              </w:rPr>
            </w:pPr>
          </w:p>
        </w:tc>
        <w:tc>
          <w:tcPr>
            <w:tcW w:w="1425" w:type="dxa"/>
            <w:shd w:val="clear" w:color="auto" w:fill="auto"/>
            <w:vAlign w:val="center"/>
          </w:tcPr>
          <w:p>
            <w:pPr>
              <w:jc w:val="center"/>
              <w:rPr>
                <w:rFonts w:ascii="黑体" w:hAnsi="黑体" w:eastAsia="黑体"/>
                <w:sz w:val="22"/>
              </w:rPr>
            </w:pPr>
            <w:r>
              <w:rPr>
                <w:rFonts w:ascii="黑体" w:hAnsi="黑体" w:eastAsia="黑体"/>
                <w:sz w:val="22"/>
              </w:rPr>
              <w:t>上门安装</w:t>
            </w:r>
          </w:p>
        </w:tc>
        <w:tc>
          <w:tcPr>
            <w:tcW w:w="4110" w:type="dxa"/>
            <w:shd w:val="clear" w:color="auto" w:fill="auto"/>
            <w:vAlign w:val="center"/>
          </w:tcPr>
          <w:p>
            <w:pPr>
              <w:jc w:val="center"/>
              <w:rPr>
                <w:rFonts w:ascii="黑体" w:hAnsi="黑体" w:eastAsia="黑体"/>
                <w:sz w:val="22"/>
              </w:rPr>
            </w:pPr>
            <w:r>
              <w:rPr>
                <w:rFonts w:ascii="黑体" w:hAnsi="黑体" w:eastAsia="黑体"/>
                <w:sz w:val="22"/>
              </w:rPr>
              <w:t>系统正常运行</w:t>
            </w:r>
          </w:p>
        </w:tc>
        <w:tc>
          <w:tcPr>
            <w:tcW w:w="825" w:type="dxa"/>
            <w:shd w:val="clear" w:color="auto" w:fill="auto"/>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jc w:val="center"/>
              <w:rPr>
                <w:rFonts w:ascii="黑体" w:hAnsi="黑体" w:eastAsia="黑体"/>
                <w:sz w:val="22"/>
              </w:rPr>
            </w:pPr>
            <w:r>
              <w:rPr>
                <w:rFonts w:hint="eastAsia" w:ascii="黑体" w:hAnsi="黑体" w:eastAsia="黑体"/>
                <w:sz w:val="22"/>
              </w:rPr>
              <w:t>次</w:t>
            </w:r>
          </w:p>
        </w:tc>
        <w:tc>
          <w:tcPr>
            <w:tcW w:w="690"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聚辉触动</w:t>
            </w:r>
          </w:p>
        </w:tc>
        <w:tc>
          <w:tcPr>
            <w:tcW w:w="735" w:type="dxa"/>
            <w:vAlign w:val="center"/>
          </w:tcPr>
          <w:p>
            <w:pPr>
              <w:widowControl/>
              <w:jc w:val="center"/>
              <w:rPr>
                <w:rFonts w:ascii="宋体" w:hAnsi="宋体" w:cs="宋体"/>
                <w:color w:val="000000"/>
                <w:kern w:val="0"/>
                <w:sz w:val="20"/>
                <w:szCs w:val="20"/>
              </w:rPr>
            </w:pPr>
            <w:r>
              <w:fldChar w:fldCharType="begin"/>
            </w:r>
            <w:r>
              <w:instrText xml:space="preserve"> HYPERLINK "http://www.zbvision.cn/about/" </w:instrText>
            </w:r>
            <w:r>
              <w:fldChar w:fldCharType="separate"/>
            </w:r>
            <w:r>
              <w:rPr>
                <w:rFonts w:hint="eastAsia" w:ascii="宋体" w:hAnsi="宋体" w:cs="宋体"/>
                <w:color w:val="000000"/>
                <w:kern w:val="0"/>
                <w:sz w:val="20"/>
                <w:szCs w:val="20"/>
              </w:rPr>
              <w:t>振邦</w:t>
            </w:r>
            <w:r>
              <w:rPr>
                <w:rFonts w:hint="eastAsia" w:ascii="宋体" w:hAnsi="宋体" w:cs="宋体"/>
                <w:color w:val="000000"/>
                <w:kern w:val="0"/>
                <w:sz w:val="20"/>
                <w:szCs w:val="20"/>
              </w:rPr>
              <w:fldChar w:fldCharType="end"/>
            </w:r>
          </w:p>
          <w:p>
            <w:pPr>
              <w:widowControl/>
              <w:jc w:val="center"/>
              <w:rPr>
                <w:rFonts w:ascii="宋体" w:hAnsi="宋体" w:cs="宋体"/>
                <w:color w:val="000000"/>
                <w:kern w:val="0"/>
                <w:sz w:val="20"/>
                <w:szCs w:val="20"/>
              </w:rPr>
            </w:pPr>
          </w:p>
        </w:tc>
        <w:tc>
          <w:tcPr>
            <w:tcW w:w="8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中亿睿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80" w:type="dxa"/>
            <w:shd w:val="clear" w:color="auto" w:fill="auto"/>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3</w:t>
            </w:r>
            <w:r>
              <w:rPr>
                <w:rFonts w:hint="eastAsia" w:ascii="宋体" w:hAnsi="宋体" w:cs="宋体"/>
                <w:color w:val="000000"/>
                <w:kern w:val="0"/>
                <w:sz w:val="20"/>
                <w:szCs w:val="20"/>
                <w:lang w:val="en-US" w:eastAsia="zh-CN"/>
              </w:rPr>
              <w:t>2</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电源插座</w:t>
            </w:r>
          </w:p>
        </w:tc>
        <w:tc>
          <w:tcPr>
            <w:tcW w:w="411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插孔数量：8孔适用标准：国标全长：1.6米-2米插孔电流：10AUSB接口数：不带USB接口开关方式：总控USB电流：无USB接口额定功率：2500W款式：插线板</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公牛</w:t>
            </w:r>
          </w:p>
        </w:tc>
        <w:tc>
          <w:tcPr>
            <w:tcW w:w="735" w:type="dxa"/>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得力</w:t>
            </w:r>
          </w:p>
        </w:tc>
        <w:tc>
          <w:tcPr>
            <w:tcW w:w="8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正泰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80" w:type="dxa"/>
            <w:shd w:val="clear" w:color="auto" w:fill="auto"/>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3</w:t>
            </w:r>
            <w:r>
              <w:rPr>
                <w:rFonts w:hint="eastAsia" w:ascii="宋体" w:hAnsi="宋体" w:cs="宋体"/>
                <w:color w:val="000000"/>
                <w:kern w:val="0"/>
                <w:sz w:val="20"/>
                <w:szCs w:val="20"/>
                <w:lang w:val="en-US" w:eastAsia="zh-CN"/>
              </w:rPr>
              <w:t>3</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16口交换机</w:t>
            </w:r>
          </w:p>
        </w:tc>
        <w:tc>
          <w:tcPr>
            <w:tcW w:w="4110" w:type="dxa"/>
            <w:shd w:val="clear" w:color="auto" w:fill="auto"/>
            <w:vAlign w:val="center"/>
          </w:tcPr>
          <w:p>
            <w:pPr>
              <w:widowControl/>
              <w:jc w:val="center"/>
              <w:rPr>
                <w:rFonts w:ascii="宋体" w:hAnsi="宋体" w:cs="宋体"/>
                <w:color w:val="0563C1"/>
                <w:kern w:val="0"/>
                <w:sz w:val="22"/>
                <w:u w:val="single"/>
              </w:rPr>
            </w:pPr>
            <w:r>
              <w:rPr>
                <w:rFonts w:hint="eastAsia" w:ascii="宋体" w:hAnsi="宋体" w:cs="宋体"/>
                <w:color w:val="000000"/>
                <w:kern w:val="0"/>
                <w:sz w:val="20"/>
                <w:szCs w:val="20"/>
              </w:rPr>
              <w:t xml:space="preserve">16口全千兆交换机 非网管T系列 企业级交换器 监控网络网线分线器 分流器 </w:t>
            </w:r>
            <w:r>
              <w:drawing>
                <wp:inline distT="0" distB="0" distL="0" distR="0">
                  <wp:extent cx="1675765" cy="456565"/>
                  <wp:effectExtent l="0" t="0" r="63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8"/>
                          <a:stretch>
                            <a:fillRect/>
                          </a:stretch>
                        </pic:blipFill>
                        <pic:spPr>
                          <a:xfrm>
                            <a:off x="0" y="0"/>
                            <a:ext cx="1676190" cy="457143"/>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690" w:type="dxa"/>
            <w:vAlign w:val="center"/>
          </w:tcPr>
          <w:p>
            <w:pPr>
              <w:widowControl/>
              <w:jc w:val="center"/>
              <w:rPr>
                <w:rFonts w:ascii="宋体" w:hAnsi="宋体" w:cs="宋体"/>
                <w:color w:val="000000"/>
                <w:kern w:val="0"/>
                <w:sz w:val="20"/>
                <w:szCs w:val="20"/>
              </w:rPr>
            </w:pPr>
            <w:r>
              <w:fldChar w:fldCharType="begin"/>
            </w:r>
            <w:r>
              <w:instrText xml:space="preserve"> HYPERLINK "https://item.jd.com/100030530544.html" \t "_blank" \o "【礼品钜惠】限时抢！下单至高送30元京东E卡【服务无忧】京东专票送货上门！专业服务官方售后
【品质无忧】支持慧采企业购！咨询400-136-7888查看" </w:instrText>
            </w:r>
            <w:r>
              <w:fldChar w:fldCharType="separate"/>
            </w:r>
            <w:r>
              <w:rPr>
                <w:rFonts w:ascii="宋体" w:hAnsi="宋体" w:cs="宋体"/>
                <w:color w:val="000000"/>
                <w:kern w:val="0"/>
                <w:sz w:val="20"/>
                <w:szCs w:val="20"/>
              </w:rPr>
              <w:t>华为数通</w:t>
            </w:r>
            <w:r>
              <w:rPr>
                <w:rFonts w:ascii="宋体" w:hAnsi="宋体" w:cs="宋体"/>
                <w:color w:val="000000"/>
                <w:kern w:val="0"/>
                <w:sz w:val="20"/>
                <w:szCs w:val="20"/>
              </w:rPr>
              <w:fldChar w:fldCharType="end"/>
            </w:r>
          </w:p>
        </w:tc>
        <w:tc>
          <w:tcPr>
            <w:tcW w:w="735"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TP-LINK</w:t>
            </w:r>
          </w:p>
        </w:tc>
        <w:tc>
          <w:tcPr>
            <w:tcW w:w="825" w:type="dxa"/>
            <w:shd w:val="clear" w:color="auto" w:fill="auto"/>
            <w:vAlign w:val="center"/>
          </w:tcPr>
          <w:p>
            <w:pPr>
              <w:widowControl/>
              <w:jc w:val="center"/>
              <w:rPr>
                <w:rFonts w:ascii="宋体" w:hAnsi="宋体" w:cs="宋体"/>
                <w:color w:val="000000"/>
                <w:kern w:val="0"/>
                <w:sz w:val="20"/>
                <w:szCs w:val="20"/>
              </w:rPr>
            </w:pPr>
            <w:r>
              <w:fldChar w:fldCharType="begin"/>
            </w:r>
            <w:r>
              <w:instrText xml:space="preserve"> HYPERLINK "https://item.jd.com/100036385596.html" \t "_blank" </w:instrText>
            </w:r>
            <w:r>
              <w:fldChar w:fldCharType="separate"/>
            </w:r>
            <w:r>
              <w:rPr>
                <w:rFonts w:ascii="宋体" w:hAnsi="宋体" w:cs="宋体"/>
                <w:color w:val="000000"/>
                <w:kern w:val="0"/>
                <w:sz w:val="20"/>
                <w:szCs w:val="20"/>
              </w:rPr>
              <w:t>keepLINK</w:t>
            </w:r>
            <w:r>
              <w:rPr>
                <w:rFonts w:ascii="宋体" w:hAnsi="宋体" w:cs="宋体"/>
                <w:color w:val="000000"/>
                <w:kern w:val="0"/>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80" w:type="dxa"/>
            <w:shd w:val="clear" w:color="auto" w:fill="auto"/>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3</w:t>
            </w:r>
            <w:r>
              <w:rPr>
                <w:rFonts w:hint="eastAsia" w:ascii="宋体" w:hAnsi="宋体" w:cs="宋体"/>
                <w:color w:val="000000"/>
                <w:kern w:val="0"/>
                <w:sz w:val="20"/>
                <w:szCs w:val="20"/>
                <w:lang w:val="en-US" w:eastAsia="zh-CN"/>
              </w:rPr>
              <w:t>4</w:t>
            </w:r>
          </w:p>
        </w:tc>
        <w:tc>
          <w:tcPr>
            <w:tcW w:w="14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键盘+鼠标+音箱</w:t>
            </w:r>
          </w:p>
        </w:tc>
        <w:tc>
          <w:tcPr>
            <w:tcW w:w="4110" w:type="dxa"/>
            <w:shd w:val="clear" w:color="auto" w:fill="auto"/>
            <w:vAlign w:val="center"/>
          </w:tcPr>
          <w:p>
            <w:pPr>
              <w:widowControl/>
              <w:jc w:val="center"/>
              <w:rPr>
                <w:rFonts w:ascii="宋体" w:hAnsi="宋体" w:cs="宋体"/>
                <w:color w:val="0563C1"/>
                <w:kern w:val="0"/>
                <w:sz w:val="22"/>
                <w:u w:val="single"/>
              </w:rPr>
            </w:pPr>
            <w:r>
              <w:rPr>
                <w:rFonts w:hint="eastAsia" w:ascii="宋体" w:hAnsi="宋体" w:cs="宋体"/>
                <w:color w:val="000000"/>
                <w:kern w:val="0"/>
                <w:sz w:val="20"/>
                <w:szCs w:val="20"/>
              </w:rPr>
              <w:t>键盘 键鼠套装 有线键盘鼠标套装 办公鼠标键盘 防泼洒 USB</w:t>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套</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双飞燕</w:t>
            </w:r>
          </w:p>
        </w:tc>
        <w:tc>
          <w:tcPr>
            <w:tcW w:w="735" w:type="dxa"/>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小米</w:t>
            </w:r>
          </w:p>
        </w:tc>
        <w:tc>
          <w:tcPr>
            <w:tcW w:w="8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联想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80" w:type="dxa"/>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35</w:t>
            </w:r>
          </w:p>
        </w:tc>
        <w:tc>
          <w:tcPr>
            <w:tcW w:w="14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高清摄像头监控</w:t>
            </w:r>
          </w:p>
        </w:tc>
        <w:tc>
          <w:tcPr>
            <w:tcW w:w="4110"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存储编码：H.265像素：300万智能检测：人形识别焦距：其他变倍变焦：数字变焦防水</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等级：不防水语音类型：其他存储方式：其他类别：家用云台夜视类型：红外夜视供网方式：其他供电方式：其他光圈：F1.4</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主体产品净重：310g</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云台旋转角度：水平360度；垂直108度</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WIFI频段：2.4GHz单频</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传感器尺寸：1/2.8英寸</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拍摄参数像素：300万</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红外夜视距离：7m</w:t>
            </w:r>
          </w:p>
          <w:p>
            <w:pPr>
              <w:widowControl/>
              <w:jc w:val="center"/>
              <w:rPr>
                <w:rFonts w:ascii="宋体" w:hAnsi="宋体" w:cs="宋体"/>
                <w:color w:val="000000"/>
                <w:kern w:val="0"/>
                <w:sz w:val="20"/>
                <w:szCs w:val="20"/>
              </w:rPr>
            </w:pPr>
            <w:r>
              <w:drawing>
                <wp:inline distT="0" distB="0" distL="0" distR="0">
                  <wp:extent cx="1123315" cy="1542415"/>
                  <wp:effectExtent l="0" t="0" r="635"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9"/>
                          <a:stretch>
                            <a:fillRect/>
                          </a:stretch>
                        </pic:blipFill>
                        <pic:spPr>
                          <a:xfrm>
                            <a:off x="0" y="0"/>
                            <a:ext cx="1123810" cy="1542857"/>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小米</w:t>
            </w:r>
          </w:p>
        </w:tc>
        <w:tc>
          <w:tcPr>
            <w:tcW w:w="735" w:type="dxa"/>
            <w:vAlign w:val="center"/>
          </w:tcPr>
          <w:p>
            <w:pPr>
              <w:widowControl/>
              <w:rPr>
                <w:rFonts w:ascii="宋体" w:hAnsi="宋体" w:cs="宋体"/>
                <w:color w:val="000000"/>
                <w:kern w:val="0"/>
                <w:sz w:val="20"/>
                <w:szCs w:val="20"/>
              </w:rPr>
            </w:pPr>
            <w:r>
              <w:rPr>
                <w:rFonts w:ascii="Arial" w:hAnsi="Arial" w:cs="Arial"/>
                <w:b/>
                <w:bCs/>
                <w:color w:val="666666"/>
                <w:shd w:val="clear" w:color="auto" w:fill="FFFFFF"/>
              </w:rPr>
              <w:t>乔安</w:t>
            </w:r>
          </w:p>
        </w:tc>
        <w:tc>
          <w:tcPr>
            <w:tcW w:w="8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80" w:type="dxa"/>
            <w:shd w:val="clear" w:color="auto" w:fill="auto"/>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3</w:t>
            </w:r>
            <w:r>
              <w:rPr>
                <w:rFonts w:hint="eastAsia" w:ascii="宋体" w:hAnsi="宋体" w:cs="宋体"/>
                <w:color w:val="000000"/>
                <w:kern w:val="0"/>
                <w:sz w:val="20"/>
                <w:szCs w:val="20"/>
                <w:lang w:val="en-US" w:eastAsia="zh-CN"/>
              </w:rPr>
              <w:t>6</w:t>
            </w:r>
            <w:bookmarkStart w:id="0" w:name="_GoBack"/>
            <w:bookmarkEnd w:id="0"/>
          </w:p>
        </w:tc>
        <w:tc>
          <w:tcPr>
            <w:tcW w:w="14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有线话筒</w:t>
            </w:r>
          </w:p>
        </w:tc>
        <w:tc>
          <w:tcPr>
            <w:tcW w:w="4110" w:type="dxa"/>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动圈麦克风 6.35 </w:t>
            </w:r>
            <w:r>
              <w:rPr>
                <w:rFonts w:ascii="宋体" w:hAnsi="宋体" w:cs="宋体"/>
                <w:color w:val="000000"/>
                <w:kern w:val="0"/>
                <w:sz w:val="20"/>
                <w:szCs w:val="20"/>
              </w:rPr>
              <w:br w:type="textWrapping"/>
            </w:r>
            <w:r>
              <w:rPr>
                <w:rFonts w:hint="eastAsia" w:ascii="宋体" w:hAnsi="宋体" w:cs="宋体"/>
                <w:color w:val="000000"/>
                <w:kern w:val="0"/>
                <w:sz w:val="20"/>
                <w:szCs w:val="20"/>
              </w:rPr>
              <w:t>接口  5米线</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指向特征：心型指向类型：</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专用麦克风扬声方式：外放供电方式：外接供电</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适用场景：舞台演出，家庭KTV</w:t>
            </w:r>
            <w:r>
              <w:rPr>
                <w:rFonts w:ascii="宋体" w:hAnsi="宋体" w:cs="宋体"/>
                <w:color w:val="000000"/>
                <w:kern w:val="0"/>
                <w:sz w:val="20"/>
                <w:szCs w:val="20"/>
              </w:rPr>
              <w:t xml:space="preserve"> </w:t>
            </w:r>
            <w:r>
              <w:drawing>
                <wp:inline distT="0" distB="0" distL="0" distR="0">
                  <wp:extent cx="1494790" cy="2075815"/>
                  <wp:effectExtent l="0" t="0" r="1016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0"/>
                          <a:stretch>
                            <a:fillRect/>
                          </a:stretch>
                        </pic:blipFill>
                        <pic:spPr>
                          <a:xfrm>
                            <a:off x="0" y="0"/>
                            <a:ext cx="1495238" cy="2076190"/>
                          </a:xfrm>
                          <a:prstGeom prst="rect">
                            <a:avLst/>
                          </a:prstGeom>
                        </pic:spPr>
                      </pic:pic>
                    </a:graphicData>
                  </a:graphic>
                </wp:inline>
              </w:drawing>
            </w:r>
          </w:p>
        </w:tc>
        <w:tc>
          <w:tcPr>
            <w:tcW w:w="82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75" w:type="dxa"/>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690"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先科</w:t>
            </w:r>
          </w:p>
        </w:tc>
        <w:tc>
          <w:tcPr>
            <w:tcW w:w="735" w:type="dxa"/>
            <w:vAlign w:val="center"/>
          </w:tcPr>
          <w:p>
            <w:pPr>
              <w:widowControl/>
              <w:rPr>
                <w:rFonts w:ascii="宋体" w:hAnsi="宋体" w:cs="宋体"/>
                <w:color w:val="000000"/>
                <w:kern w:val="0"/>
                <w:sz w:val="20"/>
                <w:szCs w:val="20"/>
              </w:rPr>
            </w:pPr>
            <w:r>
              <w:rPr>
                <w:rFonts w:ascii="宋体" w:hAnsi="宋体" w:cs="宋体"/>
                <w:color w:val="000000"/>
                <w:kern w:val="0"/>
                <w:sz w:val="20"/>
                <w:szCs w:val="20"/>
              </w:rPr>
              <w:t>新科</w:t>
            </w:r>
          </w:p>
        </w:tc>
        <w:tc>
          <w:tcPr>
            <w:tcW w:w="825" w:type="dxa"/>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舒乐</w:t>
            </w:r>
          </w:p>
        </w:tc>
      </w:tr>
    </w:tbl>
    <w:p>
      <w:pPr>
        <w:jc w:val="left"/>
        <w:rPr>
          <w:rFonts w:ascii="Times New Roman" w:hAnsi="Times New Roman"/>
          <w:sz w:val="24"/>
          <w:szCs w:val="24"/>
        </w:rPr>
      </w:pPr>
    </w:p>
    <w:p>
      <w:pPr>
        <w:jc w:val="left"/>
        <w:rPr>
          <w:rFonts w:hint="default" w:ascii="Times New Roman" w:hAnsi="Times New Roman" w:eastAsia="宋体"/>
          <w:sz w:val="24"/>
          <w:szCs w:val="24"/>
          <w:lang w:val="en-US" w:eastAsia="zh-CN"/>
        </w:rPr>
      </w:pPr>
      <w:r>
        <w:rPr>
          <w:rFonts w:hint="eastAsia" w:ascii="Times New Roman" w:hAnsi="Times New Roman"/>
          <w:sz w:val="24"/>
          <w:szCs w:val="24"/>
        </w:rPr>
        <w:t>注：</w:t>
      </w:r>
      <w:r>
        <w:rPr>
          <w:rFonts w:hint="eastAsia" w:ascii="Times New Roman" w:hAnsi="Times New Roman"/>
          <w:sz w:val="24"/>
          <w:szCs w:val="24"/>
          <w:lang w:val="en-US" w:eastAsia="zh-CN"/>
        </w:rPr>
        <w:t>图例仅作样式参考，里面涉及的品牌与本次项目无关。</w:t>
      </w:r>
    </w:p>
    <w:p>
      <w:pPr>
        <w:rPr>
          <w:rFonts w:ascii="Times New Roman" w:hAnsi="Times New Roman"/>
          <w:b/>
          <w:sz w:val="24"/>
          <w:szCs w:val="24"/>
        </w:rPr>
      </w:pPr>
    </w:p>
    <w:p>
      <w:pPr>
        <w:rPr>
          <w:rFonts w:ascii="Times New Roman" w:hAnsi="Times New Roman"/>
          <w:sz w:val="24"/>
          <w:szCs w:val="24"/>
        </w:rPr>
      </w:pPr>
      <w:r>
        <w:rPr>
          <w:rFonts w:ascii="Times New Roman" w:hAnsi="Times New Roman"/>
          <w:b/>
          <w:sz w:val="24"/>
          <w:szCs w:val="24"/>
        </w:rPr>
        <w:t>三、服务需求</w:t>
      </w:r>
    </w:p>
    <w:p>
      <w:pPr>
        <w:spacing w:before="156" w:beforeLines="50" w:after="156" w:afterLines="50" w:line="400" w:lineRule="exact"/>
        <w:rPr>
          <w:rFonts w:ascii="Times New Roman" w:hAnsi="Times New Roman"/>
        </w:rPr>
      </w:pPr>
      <w:r>
        <w:rPr>
          <w:rFonts w:ascii="Times New Roman" w:hAnsi="Times New Roman"/>
        </w:rPr>
        <w:t>（一）乙方交付的产品质量保证期为1年，自该产品经甲方验收合格签字之日起算。</w:t>
      </w:r>
    </w:p>
    <w:p>
      <w:pPr>
        <w:spacing w:before="156" w:beforeLines="50" w:after="156" w:afterLines="50" w:line="400" w:lineRule="exact"/>
        <w:rPr>
          <w:rFonts w:ascii="Times New Roman" w:hAnsi="Times New Roman"/>
        </w:rPr>
      </w:pPr>
      <w:r>
        <w:rPr>
          <w:rFonts w:ascii="Times New Roman" w:hAnsi="Times New Roman"/>
        </w:rPr>
        <w:t>（二）自质量保证期到期之日起，由供应商提供不少于</w:t>
      </w:r>
      <w:r>
        <w:rPr>
          <w:rFonts w:hint="eastAsia" w:ascii="Times New Roman" w:hAnsi="Times New Roman"/>
        </w:rPr>
        <w:t>4</w:t>
      </w:r>
      <w:r>
        <w:rPr>
          <w:rFonts w:ascii="Times New Roman" w:hAnsi="Times New Roman"/>
        </w:rPr>
        <w:t>年免费保修服务（另有特别说明的，按其要求执行）。免费保修期届满后，如甲方需要乙方继续提供维护服务，由甲乙双方另行协商。</w:t>
      </w:r>
    </w:p>
    <w:p>
      <w:pPr>
        <w:spacing w:before="156" w:beforeLines="50" w:after="156" w:afterLines="50" w:line="400" w:lineRule="exact"/>
        <w:rPr>
          <w:rFonts w:ascii="Times New Roman" w:hAnsi="Times New Roman"/>
          <w:b/>
          <w:sz w:val="24"/>
          <w:szCs w:val="24"/>
        </w:rPr>
      </w:pPr>
      <w:r>
        <w:rPr>
          <w:rFonts w:ascii="Times New Roman" w:hAnsi="Times New Roman"/>
          <w:b/>
          <w:sz w:val="24"/>
          <w:szCs w:val="24"/>
        </w:rPr>
        <w:t>四、商务需求</w:t>
      </w:r>
    </w:p>
    <w:p>
      <w:pPr>
        <w:spacing w:line="420" w:lineRule="exact"/>
        <w:rPr>
          <w:rFonts w:ascii="Times New Roman" w:hAnsi="Times New Roman"/>
        </w:rPr>
      </w:pPr>
      <w:r>
        <w:rPr>
          <w:rFonts w:ascii="Times New Roman" w:hAnsi="Times New Roman"/>
        </w:rPr>
        <w:t>（一）对供应商的资格要求：</w:t>
      </w:r>
    </w:p>
    <w:p>
      <w:pPr>
        <w:spacing w:line="420" w:lineRule="exact"/>
        <w:ind w:firstLine="420" w:firstLineChars="200"/>
        <w:rPr>
          <w:rFonts w:ascii="Times New Roman" w:hAnsi="Times New Roman"/>
        </w:rPr>
      </w:pPr>
      <w:r>
        <w:rPr>
          <w:rFonts w:ascii="Times New Roman" w:hAnsi="Times New Roman"/>
        </w:rPr>
        <w:t>1</w:t>
      </w:r>
      <w:r>
        <w:rPr>
          <w:rFonts w:hint="eastAsia" w:ascii="Times New Roman" w:hAnsi="Times New Roman"/>
        </w:rPr>
        <w:t>、</w:t>
      </w:r>
      <w:r>
        <w:rPr>
          <w:rFonts w:ascii="Times New Roman" w:hAnsi="Times New Roman"/>
          <w:color w:val="000000"/>
        </w:rPr>
        <w:t>国内（指按国家有关规定要求注册）注册资金200万元（含200万元）以上，具备独立法人资格。</w:t>
      </w:r>
    </w:p>
    <w:p>
      <w:pPr>
        <w:spacing w:line="420" w:lineRule="exact"/>
        <w:ind w:firstLine="420" w:firstLineChars="200"/>
        <w:rPr>
          <w:rFonts w:ascii="Times New Roman" w:hAnsi="Times New Roman"/>
        </w:rPr>
      </w:pPr>
      <w:r>
        <w:rPr>
          <w:rFonts w:hint="eastAsia" w:ascii="Times New Roman" w:hAnsi="Times New Roman"/>
        </w:rPr>
        <w:t>2、</w:t>
      </w:r>
      <w:r>
        <w:rPr>
          <w:rFonts w:ascii="Times New Roman" w:hAnsi="Times New Roman"/>
        </w:rPr>
        <w:t>具有良好缴纳税收记录</w:t>
      </w:r>
      <w:r>
        <w:rPr>
          <w:rFonts w:hint="eastAsia" w:ascii="Times New Roman" w:hAnsi="Times New Roman"/>
        </w:rPr>
        <w:t>、</w:t>
      </w:r>
      <w:r>
        <w:rPr>
          <w:rFonts w:ascii="Times New Roman" w:hAnsi="Times New Roman"/>
        </w:rPr>
        <w:t>商业信誉和健全的财务会计制度</w:t>
      </w:r>
      <w:r>
        <w:rPr>
          <w:rFonts w:hint="eastAsia" w:ascii="Times New Roman" w:hAnsi="Times New Roman"/>
        </w:rPr>
        <w:t>。</w:t>
      </w:r>
    </w:p>
    <w:p>
      <w:pPr>
        <w:spacing w:line="420" w:lineRule="exact"/>
        <w:ind w:firstLine="420" w:firstLineChars="200"/>
        <w:rPr>
          <w:rFonts w:ascii="Times New Roman" w:hAnsi="Times New Roman"/>
        </w:rPr>
      </w:pPr>
      <w:r>
        <w:rPr>
          <w:rFonts w:hint="eastAsia" w:ascii="Times New Roman" w:hAnsi="Times New Roman"/>
          <w:color w:val="000000"/>
        </w:rPr>
        <w:t>3、</w:t>
      </w:r>
      <w:r>
        <w:rPr>
          <w:rFonts w:ascii="Times New Roman" w:hAnsi="Times New Roman"/>
        </w:rPr>
        <w:t>具有履行合同所必须的设备和专业技术能力</w:t>
      </w:r>
      <w:r>
        <w:rPr>
          <w:rFonts w:hint="eastAsia" w:ascii="Times New Roman" w:hAnsi="Times New Roman"/>
        </w:rPr>
        <w:t>。</w:t>
      </w:r>
    </w:p>
    <w:p>
      <w:pPr>
        <w:spacing w:before="156" w:beforeLines="50" w:after="156" w:afterLines="50" w:line="400" w:lineRule="exact"/>
        <w:rPr>
          <w:rFonts w:hint="eastAsia" w:ascii="Times New Roman" w:hAnsi="Times New Roman" w:eastAsia="宋体"/>
          <w:color w:val="0000FF"/>
          <w:lang w:val="en-US" w:eastAsia="zh-CN"/>
        </w:rPr>
      </w:pPr>
      <w:r>
        <w:rPr>
          <w:rFonts w:hint="eastAsia" w:ascii="Times New Roman" w:hAnsi="Times New Roman"/>
          <w:color w:val="000000"/>
        </w:rPr>
        <w:t>（二）样品要求：</w:t>
      </w:r>
      <w:r>
        <w:rPr>
          <w:rFonts w:hint="eastAsia" w:ascii="Times New Roman" w:hAnsi="Times New Roman"/>
          <w:color w:val="000000"/>
          <w:lang w:val="en-US" w:eastAsia="zh-CN"/>
        </w:rPr>
        <w:t>无。</w:t>
      </w:r>
    </w:p>
    <w:p>
      <w:pPr>
        <w:spacing w:before="156" w:beforeLines="50" w:after="156" w:afterLines="50" w:line="400" w:lineRule="exact"/>
        <w:rPr>
          <w:rFonts w:ascii="Times New Roman" w:hAnsi="Times New Roman"/>
        </w:rPr>
      </w:pPr>
      <w:r>
        <w:rPr>
          <w:rFonts w:ascii="Times New Roman" w:hAnsi="Times New Roman"/>
        </w:rPr>
        <w:t>（</w:t>
      </w:r>
      <w:r>
        <w:rPr>
          <w:rFonts w:hint="eastAsia" w:ascii="Times New Roman" w:hAnsi="Times New Roman"/>
        </w:rPr>
        <w:t>三</w:t>
      </w:r>
      <w:r>
        <w:rPr>
          <w:rFonts w:ascii="Times New Roman" w:hAnsi="Times New Roman"/>
        </w:rPr>
        <w:t>）包装要求：</w:t>
      </w:r>
      <w:r>
        <w:rPr>
          <w:rFonts w:hint="eastAsia" w:ascii="Times New Roman" w:hAnsi="Times New Roman"/>
        </w:rPr>
        <w:t>所供货物</w:t>
      </w:r>
      <w:r>
        <w:rPr>
          <w:rFonts w:ascii="Times New Roman" w:hAnsi="Times New Roman"/>
        </w:rPr>
        <w:t>内用防磨泡沫，外用硬纸，按类型堆放。</w:t>
      </w:r>
    </w:p>
    <w:p>
      <w:pPr>
        <w:spacing w:before="156" w:beforeLines="50" w:after="156" w:afterLines="50" w:line="400" w:lineRule="exact"/>
        <w:rPr>
          <w:rFonts w:ascii="Times New Roman" w:hAnsi="Times New Roman"/>
          <w:color w:val="000000" w:themeColor="text1"/>
          <w14:textFill>
            <w14:solidFill>
              <w14:schemeClr w14:val="tx1"/>
            </w14:solidFill>
          </w14:textFill>
        </w:rPr>
      </w:pPr>
      <w:r>
        <w:rPr>
          <w:rFonts w:ascii="Times New Roman" w:hAnsi="Times New Roman"/>
        </w:rPr>
        <w:t>（</w:t>
      </w:r>
      <w:r>
        <w:rPr>
          <w:rFonts w:hint="eastAsia" w:ascii="Times New Roman" w:hAnsi="Times New Roman"/>
        </w:rPr>
        <w:t>四</w:t>
      </w:r>
      <w:r>
        <w:rPr>
          <w:rFonts w:ascii="Times New Roman" w:hAnsi="Times New Roman"/>
        </w:rPr>
        <w:t>）运输要求：</w:t>
      </w:r>
      <w:r>
        <w:rPr>
          <w:rFonts w:ascii="Times New Roman" w:hAnsi="Times New Roman"/>
          <w:color w:val="000000" w:themeColor="text1"/>
          <w14:textFill>
            <w14:solidFill>
              <w14:schemeClr w14:val="tx1"/>
            </w14:solidFill>
          </w14:textFill>
        </w:rPr>
        <w:t>专业货运公司承运，能确保产品安全，准时到达目的地。</w:t>
      </w:r>
    </w:p>
    <w:p>
      <w:pPr>
        <w:spacing w:before="156" w:beforeLines="50" w:after="156" w:afterLines="50" w:line="400" w:lineRule="exac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五</w:t>
      </w:r>
      <w:r>
        <w:rPr>
          <w:rFonts w:ascii="Times New Roman" w:hAnsi="Times New Roman"/>
          <w:color w:val="000000" w:themeColor="text1"/>
          <w14:textFill>
            <w14:solidFill>
              <w14:schemeClr w14:val="tx1"/>
            </w14:solidFill>
          </w14:textFill>
        </w:rPr>
        <w:t>）安装要求：</w:t>
      </w:r>
    </w:p>
    <w:p>
      <w:pPr>
        <w:spacing w:line="420" w:lineRule="exact"/>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t>项目实施负责人应具有计算机信息系统集成项目经理资质或电子信息类技术职称</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提供相关证书复印件并加盖企业公章</w:t>
      </w:r>
      <w:r>
        <w:rPr>
          <w:rFonts w:hint="eastAsia" w:ascii="Times New Roman" w:hAnsi="Times New Roman"/>
          <w:color w:val="000000" w:themeColor="text1"/>
          <w14:textFill>
            <w14:solidFill>
              <w14:schemeClr w14:val="tx1"/>
            </w14:solidFill>
          </w14:textFill>
        </w:rPr>
        <w:t>）。</w:t>
      </w:r>
    </w:p>
    <w:p>
      <w:pPr>
        <w:spacing w:before="156" w:beforeLines="50" w:after="156" w:afterLines="50" w:line="400" w:lineRule="exact"/>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w:t>
      </w:r>
      <w:r>
        <w:rPr>
          <w:rFonts w:ascii="Times New Roman" w:hAnsi="Times New Roman"/>
          <w:color w:val="000000" w:themeColor="text1"/>
          <w14:textFill>
            <w14:solidFill>
              <w14:schemeClr w14:val="tx1"/>
            </w14:solidFill>
          </w14:textFill>
        </w:rPr>
        <w:t>安装人员必须是经过专业培训的专业人员，安装过程将严格按照规范的程序实施，确保安装货物和周边设施的安全。</w:t>
      </w:r>
    </w:p>
    <w:p>
      <w:pPr>
        <w:spacing w:before="156" w:beforeLines="50" w:after="156" w:afterLines="50" w:line="400" w:lineRule="exact"/>
        <w:rPr>
          <w:rFonts w:ascii="Times New Roman" w:hAnsi="Times New Roman"/>
        </w:rPr>
      </w:pPr>
      <w:r>
        <w:rPr>
          <w:rFonts w:ascii="Times New Roman" w:hAnsi="Times New Roman"/>
        </w:rPr>
        <w:t>（</w:t>
      </w:r>
      <w:r>
        <w:rPr>
          <w:rFonts w:hint="eastAsia" w:ascii="Times New Roman" w:hAnsi="Times New Roman"/>
        </w:rPr>
        <w:t>六</w:t>
      </w:r>
      <w:r>
        <w:rPr>
          <w:rFonts w:ascii="Times New Roman" w:hAnsi="Times New Roman"/>
        </w:rPr>
        <w:t>）合同签字生效后，以甲方发出书面通知之日起，30个工作日内将货物运达目的地并安装完毕。</w:t>
      </w:r>
    </w:p>
    <w:p>
      <w:pPr>
        <w:spacing w:before="156" w:beforeLines="50" w:after="156" w:afterLines="50" w:line="400" w:lineRule="exact"/>
        <w:rPr>
          <w:rFonts w:ascii="Times New Roman" w:hAnsi="Times New Roman"/>
        </w:rPr>
      </w:pPr>
      <w:r>
        <w:rPr>
          <w:rFonts w:hint="eastAsia" w:ascii="Times New Roman" w:hAnsi="Times New Roman"/>
        </w:rPr>
        <w:t>（七）服务承诺：</w:t>
      </w:r>
      <w:r>
        <w:rPr>
          <w:rFonts w:ascii="Times New Roman" w:hAnsi="Times New Roman"/>
        </w:rPr>
        <w:t>投标人必须提供</w:t>
      </w:r>
      <w:r>
        <w:rPr>
          <w:rFonts w:hint="eastAsia" w:ascii="Times New Roman" w:hAnsi="Times New Roman"/>
        </w:rPr>
        <w:t>投标人及设备生产厂家针对本项目的</w:t>
      </w:r>
      <w:r>
        <w:rPr>
          <w:rFonts w:ascii="Times New Roman" w:hAnsi="Times New Roman"/>
        </w:rPr>
        <w:t>售后服务承诺书原件。</w:t>
      </w:r>
    </w:p>
    <w:p>
      <w:pPr>
        <w:spacing w:before="156" w:beforeLines="50" w:after="156" w:afterLines="50" w:line="400" w:lineRule="exact"/>
        <w:rPr>
          <w:rFonts w:ascii="Times New Roman" w:hAnsi="Times New Roman"/>
        </w:rPr>
      </w:pPr>
      <w:r>
        <w:rPr>
          <w:rFonts w:ascii="Times New Roman" w:hAnsi="Times New Roman"/>
        </w:rPr>
        <w:t>（</w:t>
      </w:r>
      <w:r>
        <w:rPr>
          <w:rFonts w:hint="eastAsia" w:ascii="Times New Roman" w:hAnsi="Times New Roman"/>
        </w:rPr>
        <w:t>八</w:t>
      </w:r>
      <w:r>
        <w:rPr>
          <w:rFonts w:ascii="Times New Roman" w:hAnsi="Times New Roman"/>
        </w:rPr>
        <w:t>）付款方式：</w:t>
      </w:r>
    </w:p>
    <w:p>
      <w:pPr>
        <w:spacing w:before="156" w:beforeLines="50" w:after="156" w:afterLines="50" w:line="400" w:lineRule="exact"/>
        <w:ind w:left="420" w:hanging="420" w:hangingChars="200"/>
        <w:rPr>
          <w:rFonts w:ascii="Times New Roman" w:hAnsi="Times New Roman"/>
          <w:szCs w:val="21"/>
        </w:rPr>
      </w:pPr>
      <w:r>
        <w:rPr>
          <w:rFonts w:ascii="Times New Roman" w:hAnsi="Times New Roman"/>
          <w:szCs w:val="21"/>
        </w:rPr>
        <w:t>1、工程安装完工后，甲乙双方办理正式竣工验收及结算手续后，甲方于10个工作日内支付结算款的95%。</w:t>
      </w:r>
    </w:p>
    <w:p>
      <w:pPr>
        <w:spacing w:before="156" w:beforeLines="50" w:after="156" w:afterLines="50" w:line="400" w:lineRule="exact"/>
        <w:ind w:left="420" w:hanging="420" w:hangingChars="200"/>
        <w:rPr>
          <w:rFonts w:ascii="Times New Roman" w:hAnsi="Times New Roman"/>
        </w:rPr>
      </w:pPr>
      <w:r>
        <w:rPr>
          <w:rFonts w:ascii="Times New Roman" w:hAnsi="Times New Roman"/>
          <w:szCs w:val="21"/>
        </w:rPr>
        <w:t>2、余款5%作为质量保证金，</w:t>
      </w:r>
      <w:r>
        <w:rPr>
          <w:rFonts w:hint="eastAsia" w:ascii="Times New Roman" w:hAnsi="Times New Roman"/>
          <w:szCs w:val="21"/>
        </w:rPr>
        <w:t>乙方</w:t>
      </w:r>
      <w:r>
        <w:rPr>
          <w:rFonts w:ascii="Times New Roman" w:hAnsi="Times New Roman"/>
          <w:szCs w:val="21"/>
        </w:rPr>
        <w:t>在</w:t>
      </w:r>
      <w:r>
        <w:rPr>
          <w:rFonts w:hint="eastAsia" w:ascii="Times New Roman" w:hAnsi="Times New Roman"/>
          <w:szCs w:val="21"/>
        </w:rPr>
        <w:t>5</w:t>
      </w:r>
      <w:r>
        <w:rPr>
          <w:rFonts w:ascii="Times New Roman" w:hAnsi="Times New Roman"/>
          <w:szCs w:val="21"/>
        </w:rPr>
        <w:t>年内</w:t>
      </w:r>
      <w:r>
        <w:rPr>
          <w:rFonts w:hint="eastAsia" w:ascii="Times New Roman" w:hAnsi="Times New Roman"/>
          <w:szCs w:val="21"/>
        </w:rPr>
        <w:t>履行售后服务情况下，</w:t>
      </w:r>
      <w:r>
        <w:rPr>
          <w:rFonts w:ascii="Times New Roman" w:hAnsi="Times New Roman"/>
          <w:szCs w:val="21"/>
        </w:rPr>
        <w:t>甲方</w:t>
      </w:r>
      <w:r>
        <w:rPr>
          <w:rFonts w:hint="eastAsia" w:ascii="Times New Roman" w:hAnsi="Times New Roman"/>
          <w:szCs w:val="21"/>
        </w:rPr>
        <w:t>每年按1%</w:t>
      </w:r>
      <w:r>
        <w:rPr>
          <w:rFonts w:ascii="Times New Roman" w:hAnsi="Times New Roman"/>
          <w:szCs w:val="21"/>
        </w:rPr>
        <w:t>无息向乙方结清余下货款。</w:t>
      </w:r>
    </w:p>
    <w:p>
      <w:pPr>
        <w:ind w:left="420" w:hanging="420" w:hangingChars="200"/>
        <w:jc w:val="right"/>
        <w:rPr>
          <w:rFonts w:ascii="Times New Roman" w:hAnsi="Times New Roman"/>
          <w:szCs w:val="21"/>
        </w:rPr>
      </w:pPr>
    </w:p>
    <w:p>
      <w:pPr>
        <w:wordWrap w:val="0"/>
        <w:jc w:val="right"/>
        <w:rPr>
          <w:rFonts w:ascii="Times New Roman" w:hAnsi="Times New Roman"/>
          <w:szCs w:val="21"/>
        </w:rPr>
      </w:pPr>
      <w:r>
        <w:rPr>
          <w:rFonts w:hint="eastAsia" w:ascii="Times New Roman" w:hAnsi="Times New Roman"/>
          <w:szCs w:val="21"/>
        </w:rPr>
        <w:t>文学与传媒学院</w:t>
      </w:r>
      <w:r>
        <w:rPr>
          <w:rFonts w:ascii="Times New Roman" w:hAnsi="Times New Roman"/>
          <w:szCs w:val="21"/>
        </w:rPr>
        <w:t xml:space="preserve">   20</w:t>
      </w:r>
      <w:r>
        <w:rPr>
          <w:rFonts w:hint="eastAsia" w:ascii="Times New Roman" w:hAnsi="Times New Roman"/>
          <w:szCs w:val="21"/>
        </w:rPr>
        <w:t>22</w:t>
      </w:r>
      <w:r>
        <w:rPr>
          <w:rFonts w:ascii="Times New Roman" w:hAnsi="Times New Roman"/>
          <w:szCs w:val="21"/>
        </w:rPr>
        <w:t>年</w:t>
      </w:r>
      <w:r>
        <w:rPr>
          <w:rFonts w:hint="eastAsia" w:ascii="Times New Roman" w:hAnsi="Times New Roman"/>
          <w:szCs w:val="21"/>
        </w:rPr>
        <w:t>11</w:t>
      </w:r>
      <w:r>
        <w:rPr>
          <w:rFonts w:ascii="Times New Roman" w:hAnsi="Times New Roman"/>
          <w:szCs w:val="21"/>
        </w:rPr>
        <w:t>月</w:t>
      </w:r>
      <w:r>
        <w:rPr>
          <w:rFonts w:hint="eastAsia" w:ascii="Times New Roman" w:hAnsi="Times New Roman"/>
          <w:szCs w:val="21"/>
        </w:rPr>
        <w:t>4</w:t>
      </w:r>
      <w:r>
        <w:rPr>
          <w:rFonts w:ascii="Times New Roman" w:hAnsi="Times New Roman"/>
          <w:szCs w:val="21"/>
        </w:rPr>
        <w:t>日</w:t>
      </w: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Cs w:val="21"/>
        </w:rPr>
      </w:pPr>
    </w:p>
    <w:p>
      <w:pPr>
        <w:jc w:val="right"/>
        <w:rPr>
          <w:rFonts w:ascii="Times New Roman" w:hAnsi="Times New Roman"/>
          <w:sz w:val="24"/>
          <w:szCs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0508491"/>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154580"/>
    <w:multiLevelType w:val="multilevel"/>
    <w:tmpl w:val="0F15458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126154D2"/>
    <w:multiLevelType w:val="multilevel"/>
    <w:tmpl w:val="126154D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234B3855"/>
    <w:multiLevelType w:val="multilevel"/>
    <w:tmpl w:val="234B385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337B45E6"/>
    <w:multiLevelType w:val="multilevel"/>
    <w:tmpl w:val="337B45E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445B1480"/>
    <w:multiLevelType w:val="multilevel"/>
    <w:tmpl w:val="445B1480"/>
    <w:lvl w:ilvl="0" w:tentative="0">
      <w:start w:val="1"/>
      <w:numFmt w:val="japaneseCounting"/>
      <w:lvlText w:val="%1、"/>
      <w:lvlJc w:val="left"/>
      <w:pPr>
        <w:ind w:left="510" w:hanging="51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58F61F84"/>
    <w:multiLevelType w:val="multilevel"/>
    <w:tmpl w:val="58F61F8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60D35C0F"/>
    <w:multiLevelType w:val="multilevel"/>
    <w:tmpl w:val="60D35C0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6DC26ADA"/>
    <w:multiLevelType w:val="multilevel"/>
    <w:tmpl w:val="6DC26AD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7BD4385F"/>
    <w:multiLevelType w:val="multilevel"/>
    <w:tmpl w:val="7BD4385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4"/>
  </w:num>
  <w:num w:numId="2">
    <w:abstractNumId w:val="5"/>
  </w:num>
  <w:num w:numId="3">
    <w:abstractNumId w:val="7"/>
  </w:num>
  <w:num w:numId="4">
    <w:abstractNumId w:val="0"/>
  </w:num>
  <w:num w:numId="5">
    <w:abstractNumId w:val="6"/>
  </w:num>
  <w:num w:numId="6">
    <w:abstractNumId w:val="1"/>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kZDVjMjk5ZTMwOGQ5YzhjMjZiMDE2M2JmNmIwZjMifQ=="/>
  </w:docVars>
  <w:rsids>
    <w:rsidRoot w:val="00BB7133"/>
    <w:rsid w:val="00004F11"/>
    <w:rsid w:val="00007A2C"/>
    <w:rsid w:val="00013324"/>
    <w:rsid w:val="000204AC"/>
    <w:rsid w:val="000213E7"/>
    <w:rsid w:val="000213F3"/>
    <w:rsid w:val="00022985"/>
    <w:rsid w:val="00024160"/>
    <w:rsid w:val="000242D9"/>
    <w:rsid w:val="000243C6"/>
    <w:rsid w:val="00024EEA"/>
    <w:rsid w:val="00032373"/>
    <w:rsid w:val="000350D3"/>
    <w:rsid w:val="000421E5"/>
    <w:rsid w:val="000431CF"/>
    <w:rsid w:val="00043D6F"/>
    <w:rsid w:val="00043F1E"/>
    <w:rsid w:val="00045936"/>
    <w:rsid w:val="000472EA"/>
    <w:rsid w:val="00050B9D"/>
    <w:rsid w:val="00051D9A"/>
    <w:rsid w:val="00053741"/>
    <w:rsid w:val="00055060"/>
    <w:rsid w:val="0005538F"/>
    <w:rsid w:val="00056BB1"/>
    <w:rsid w:val="00062824"/>
    <w:rsid w:val="00064DC5"/>
    <w:rsid w:val="0006593C"/>
    <w:rsid w:val="00065EC5"/>
    <w:rsid w:val="00070FA3"/>
    <w:rsid w:val="00072045"/>
    <w:rsid w:val="0007208A"/>
    <w:rsid w:val="00073585"/>
    <w:rsid w:val="0007399A"/>
    <w:rsid w:val="00076831"/>
    <w:rsid w:val="00077D62"/>
    <w:rsid w:val="0008222A"/>
    <w:rsid w:val="000831B9"/>
    <w:rsid w:val="00083621"/>
    <w:rsid w:val="00084EBE"/>
    <w:rsid w:val="000855CC"/>
    <w:rsid w:val="0008643E"/>
    <w:rsid w:val="0009300C"/>
    <w:rsid w:val="00093180"/>
    <w:rsid w:val="00093E7E"/>
    <w:rsid w:val="000954B3"/>
    <w:rsid w:val="0009768F"/>
    <w:rsid w:val="00097793"/>
    <w:rsid w:val="000A0F56"/>
    <w:rsid w:val="000A18F9"/>
    <w:rsid w:val="000A19F3"/>
    <w:rsid w:val="000A2436"/>
    <w:rsid w:val="000A2EEA"/>
    <w:rsid w:val="000A32F1"/>
    <w:rsid w:val="000A3ED6"/>
    <w:rsid w:val="000B05B5"/>
    <w:rsid w:val="000B0CA2"/>
    <w:rsid w:val="000B18C0"/>
    <w:rsid w:val="000B1EC1"/>
    <w:rsid w:val="000B5466"/>
    <w:rsid w:val="000C0B4E"/>
    <w:rsid w:val="000C0D37"/>
    <w:rsid w:val="000C4326"/>
    <w:rsid w:val="000C4702"/>
    <w:rsid w:val="000C7F9C"/>
    <w:rsid w:val="000D046E"/>
    <w:rsid w:val="000D11DF"/>
    <w:rsid w:val="000D58BD"/>
    <w:rsid w:val="000D6480"/>
    <w:rsid w:val="000E00B3"/>
    <w:rsid w:val="000E1619"/>
    <w:rsid w:val="000E2224"/>
    <w:rsid w:val="000E6088"/>
    <w:rsid w:val="000E69D5"/>
    <w:rsid w:val="000E758F"/>
    <w:rsid w:val="000E771B"/>
    <w:rsid w:val="000F02C8"/>
    <w:rsid w:val="000F199C"/>
    <w:rsid w:val="000F36A6"/>
    <w:rsid w:val="000F6058"/>
    <w:rsid w:val="000F7746"/>
    <w:rsid w:val="00100356"/>
    <w:rsid w:val="00101092"/>
    <w:rsid w:val="00103B71"/>
    <w:rsid w:val="00104B45"/>
    <w:rsid w:val="00104BD1"/>
    <w:rsid w:val="001064A7"/>
    <w:rsid w:val="00106BF1"/>
    <w:rsid w:val="00110E9D"/>
    <w:rsid w:val="00111577"/>
    <w:rsid w:val="00111DD0"/>
    <w:rsid w:val="00111EA0"/>
    <w:rsid w:val="00112F26"/>
    <w:rsid w:val="0011326F"/>
    <w:rsid w:val="0011383A"/>
    <w:rsid w:val="00116974"/>
    <w:rsid w:val="0012034D"/>
    <w:rsid w:val="001211F7"/>
    <w:rsid w:val="00124E3F"/>
    <w:rsid w:val="0012600B"/>
    <w:rsid w:val="00127A1F"/>
    <w:rsid w:val="001301BB"/>
    <w:rsid w:val="00130255"/>
    <w:rsid w:val="001311D3"/>
    <w:rsid w:val="00131447"/>
    <w:rsid w:val="001333F1"/>
    <w:rsid w:val="0013395E"/>
    <w:rsid w:val="00133C08"/>
    <w:rsid w:val="00134986"/>
    <w:rsid w:val="001354BE"/>
    <w:rsid w:val="00137142"/>
    <w:rsid w:val="001371B4"/>
    <w:rsid w:val="00137322"/>
    <w:rsid w:val="0013784B"/>
    <w:rsid w:val="00137B7E"/>
    <w:rsid w:val="001400CF"/>
    <w:rsid w:val="00143978"/>
    <w:rsid w:val="00145CD8"/>
    <w:rsid w:val="0014604B"/>
    <w:rsid w:val="001465E5"/>
    <w:rsid w:val="001469CD"/>
    <w:rsid w:val="00152B12"/>
    <w:rsid w:val="00152E0B"/>
    <w:rsid w:val="001536A5"/>
    <w:rsid w:val="001558AE"/>
    <w:rsid w:val="00156CBB"/>
    <w:rsid w:val="00157597"/>
    <w:rsid w:val="00161E2A"/>
    <w:rsid w:val="001630A8"/>
    <w:rsid w:val="00163F7A"/>
    <w:rsid w:val="00165842"/>
    <w:rsid w:val="001711F5"/>
    <w:rsid w:val="00173FA4"/>
    <w:rsid w:val="00175F71"/>
    <w:rsid w:val="001800ED"/>
    <w:rsid w:val="00180D03"/>
    <w:rsid w:val="00182D2C"/>
    <w:rsid w:val="00183443"/>
    <w:rsid w:val="0018355F"/>
    <w:rsid w:val="00185290"/>
    <w:rsid w:val="00186525"/>
    <w:rsid w:val="00194A04"/>
    <w:rsid w:val="00194EB0"/>
    <w:rsid w:val="001A3ED7"/>
    <w:rsid w:val="001A44F5"/>
    <w:rsid w:val="001A4C95"/>
    <w:rsid w:val="001A79E2"/>
    <w:rsid w:val="001A7C2E"/>
    <w:rsid w:val="001A7C61"/>
    <w:rsid w:val="001B4082"/>
    <w:rsid w:val="001B4334"/>
    <w:rsid w:val="001B4FBC"/>
    <w:rsid w:val="001B52EB"/>
    <w:rsid w:val="001B6E97"/>
    <w:rsid w:val="001B705E"/>
    <w:rsid w:val="001C0DF1"/>
    <w:rsid w:val="001C2A03"/>
    <w:rsid w:val="001C2C1C"/>
    <w:rsid w:val="001C2CED"/>
    <w:rsid w:val="001C4F16"/>
    <w:rsid w:val="001C4FE4"/>
    <w:rsid w:val="001C6F82"/>
    <w:rsid w:val="001C7265"/>
    <w:rsid w:val="001D01A8"/>
    <w:rsid w:val="001D10BA"/>
    <w:rsid w:val="001D13C0"/>
    <w:rsid w:val="001D14EB"/>
    <w:rsid w:val="001D3D33"/>
    <w:rsid w:val="001E14F5"/>
    <w:rsid w:val="001E1B6B"/>
    <w:rsid w:val="001E2F45"/>
    <w:rsid w:val="001E2F90"/>
    <w:rsid w:val="001E33D6"/>
    <w:rsid w:val="001E358A"/>
    <w:rsid w:val="001E3AD4"/>
    <w:rsid w:val="001E633D"/>
    <w:rsid w:val="001E6D17"/>
    <w:rsid w:val="001E6F21"/>
    <w:rsid w:val="001E6F8A"/>
    <w:rsid w:val="001E7B95"/>
    <w:rsid w:val="001F2859"/>
    <w:rsid w:val="00200DA9"/>
    <w:rsid w:val="0020227B"/>
    <w:rsid w:val="002028EA"/>
    <w:rsid w:val="00202AA4"/>
    <w:rsid w:val="002071FD"/>
    <w:rsid w:val="00207DA1"/>
    <w:rsid w:val="00211A77"/>
    <w:rsid w:val="00215999"/>
    <w:rsid w:val="00217B82"/>
    <w:rsid w:val="00217BEF"/>
    <w:rsid w:val="00217FA7"/>
    <w:rsid w:val="002201B7"/>
    <w:rsid w:val="00221480"/>
    <w:rsid w:val="00222184"/>
    <w:rsid w:val="0022343C"/>
    <w:rsid w:val="00226B00"/>
    <w:rsid w:val="002279A3"/>
    <w:rsid w:val="00231383"/>
    <w:rsid w:val="0023203C"/>
    <w:rsid w:val="002321B5"/>
    <w:rsid w:val="00237282"/>
    <w:rsid w:val="00237548"/>
    <w:rsid w:val="00240208"/>
    <w:rsid w:val="00242F0E"/>
    <w:rsid w:val="00245016"/>
    <w:rsid w:val="00246264"/>
    <w:rsid w:val="00254DCF"/>
    <w:rsid w:val="00257187"/>
    <w:rsid w:val="00260243"/>
    <w:rsid w:val="00263106"/>
    <w:rsid w:val="0027119D"/>
    <w:rsid w:val="00273EBD"/>
    <w:rsid w:val="00275E9A"/>
    <w:rsid w:val="00275F24"/>
    <w:rsid w:val="00276C65"/>
    <w:rsid w:val="00280941"/>
    <w:rsid w:val="002819A7"/>
    <w:rsid w:val="00282380"/>
    <w:rsid w:val="0028251D"/>
    <w:rsid w:val="00282935"/>
    <w:rsid w:val="00283933"/>
    <w:rsid w:val="00285096"/>
    <w:rsid w:val="00287946"/>
    <w:rsid w:val="00290055"/>
    <w:rsid w:val="00291F49"/>
    <w:rsid w:val="00292DC8"/>
    <w:rsid w:val="00292DD1"/>
    <w:rsid w:val="00294A76"/>
    <w:rsid w:val="00294C72"/>
    <w:rsid w:val="002A0A23"/>
    <w:rsid w:val="002A10DD"/>
    <w:rsid w:val="002A162E"/>
    <w:rsid w:val="002A1C08"/>
    <w:rsid w:val="002A3DD6"/>
    <w:rsid w:val="002A571D"/>
    <w:rsid w:val="002A7E33"/>
    <w:rsid w:val="002B03EE"/>
    <w:rsid w:val="002B045D"/>
    <w:rsid w:val="002B122F"/>
    <w:rsid w:val="002B23B5"/>
    <w:rsid w:val="002B2D32"/>
    <w:rsid w:val="002B320D"/>
    <w:rsid w:val="002B6637"/>
    <w:rsid w:val="002B7B2E"/>
    <w:rsid w:val="002C0330"/>
    <w:rsid w:val="002C1784"/>
    <w:rsid w:val="002C2644"/>
    <w:rsid w:val="002C4B9E"/>
    <w:rsid w:val="002C52E5"/>
    <w:rsid w:val="002C5B47"/>
    <w:rsid w:val="002D0E0C"/>
    <w:rsid w:val="002D2178"/>
    <w:rsid w:val="002D317C"/>
    <w:rsid w:val="002D3356"/>
    <w:rsid w:val="002D479D"/>
    <w:rsid w:val="002E0CCE"/>
    <w:rsid w:val="002E2634"/>
    <w:rsid w:val="002E30FD"/>
    <w:rsid w:val="002E40F7"/>
    <w:rsid w:val="002E4895"/>
    <w:rsid w:val="002E5CF2"/>
    <w:rsid w:val="002E6FA6"/>
    <w:rsid w:val="002F0662"/>
    <w:rsid w:val="002F1250"/>
    <w:rsid w:val="002F234F"/>
    <w:rsid w:val="002F25F6"/>
    <w:rsid w:val="002F266B"/>
    <w:rsid w:val="002F4AA4"/>
    <w:rsid w:val="002F4C8D"/>
    <w:rsid w:val="002F62AE"/>
    <w:rsid w:val="003010A6"/>
    <w:rsid w:val="003014C4"/>
    <w:rsid w:val="00305BF9"/>
    <w:rsid w:val="00310E3F"/>
    <w:rsid w:val="00311AEF"/>
    <w:rsid w:val="00312E71"/>
    <w:rsid w:val="00314288"/>
    <w:rsid w:val="00320CF9"/>
    <w:rsid w:val="00322A12"/>
    <w:rsid w:val="00322BC2"/>
    <w:rsid w:val="003237A2"/>
    <w:rsid w:val="00325FC1"/>
    <w:rsid w:val="0032631C"/>
    <w:rsid w:val="00327061"/>
    <w:rsid w:val="003271D1"/>
    <w:rsid w:val="00331150"/>
    <w:rsid w:val="00334149"/>
    <w:rsid w:val="00334EE8"/>
    <w:rsid w:val="003353E5"/>
    <w:rsid w:val="00335B32"/>
    <w:rsid w:val="00336113"/>
    <w:rsid w:val="00340ECC"/>
    <w:rsid w:val="00341928"/>
    <w:rsid w:val="003428D0"/>
    <w:rsid w:val="003439C4"/>
    <w:rsid w:val="00344B01"/>
    <w:rsid w:val="003458A8"/>
    <w:rsid w:val="00345A51"/>
    <w:rsid w:val="00345F1B"/>
    <w:rsid w:val="00346F4A"/>
    <w:rsid w:val="00347562"/>
    <w:rsid w:val="00347D2C"/>
    <w:rsid w:val="0035061F"/>
    <w:rsid w:val="003509C9"/>
    <w:rsid w:val="00350DC6"/>
    <w:rsid w:val="003522CB"/>
    <w:rsid w:val="00353A7B"/>
    <w:rsid w:val="00354333"/>
    <w:rsid w:val="0035518B"/>
    <w:rsid w:val="00355BDF"/>
    <w:rsid w:val="00356E36"/>
    <w:rsid w:val="00357904"/>
    <w:rsid w:val="00361B33"/>
    <w:rsid w:val="00362247"/>
    <w:rsid w:val="003632F9"/>
    <w:rsid w:val="00364BDB"/>
    <w:rsid w:val="003663BB"/>
    <w:rsid w:val="00366478"/>
    <w:rsid w:val="00366C64"/>
    <w:rsid w:val="0036798C"/>
    <w:rsid w:val="00367DDE"/>
    <w:rsid w:val="003717E7"/>
    <w:rsid w:val="00371969"/>
    <w:rsid w:val="00373A63"/>
    <w:rsid w:val="00373E20"/>
    <w:rsid w:val="00374162"/>
    <w:rsid w:val="00375E00"/>
    <w:rsid w:val="00375F25"/>
    <w:rsid w:val="00376167"/>
    <w:rsid w:val="00376354"/>
    <w:rsid w:val="0037778B"/>
    <w:rsid w:val="00385730"/>
    <w:rsid w:val="003861E6"/>
    <w:rsid w:val="003868C8"/>
    <w:rsid w:val="00387069"/>
    <w:rsid w:val="0039013D"/>
    <w:rsid w:val="00391467"/>
    <w:rsid w:val="003916D9"/>
    <w:rsid w:val="003931C0"/>
    <w:rsid w:val="003935F4"/>
    <w:rsid w:val="00393A16"/>
    <w:rsid w:val="00394BB8"/>
    <w:rsid w:val="003955E1"/>
    <w:rsid w:val="003966CA"/>
    <w:rsid w:val="00396A42"/>
    <w:rsid w:val="0039723D"/>
    <w:rsid w:val="003A28FB"/>
    <w:rsid w:val="003A38E3"/>
    <w:rsid w:val="003A4AAC"/>
    <w:rsid w:val="003A64DB"/>
    <w:rsid w:val="003A74ED"/>
    <w:rsid w:val="003A777D"/>
    <w:rsid w:val="003A7F0F"/>
    <w:rsid w:val="003B0B05"/>
    <w:rsid w:val="003B146B"/>
    <w:rsid w:val="003B2301"/>
    <w:rsid w:val="003B50B8"/>
    <w:rsid w:val="003B791C"/>
    <w:rsid w:val="003B7F7D"/>
    <w:rsid w:val="003C0816"/>
    <w:rsid w:val="003C2F53"/>
    <w:rsid w:val="003C320D"/>
    <w:rsid w:val="003C34B4"/>
    <w:rsid w:val="003C465F"/>
    <w:rsid w:val="003C5520"/>
    <w:rsid w:val="003D0E01"/>
    <w:rsid w:val="003D138D"/>
    <w:rsid w:val="003D143E"/>
    <w:rsid w:val="003D1752"/>
    <w:rsid w:val="003D335E"/>
    <w:rsid w:val="003D42F4"/>
    <w:rsid w:val="003D4325"/>
    <w:rsid w:val="003D4E2E"/>
    <w:rsid w:val="003D608E"/>
    <w:rsid w:val="003D724E"/>
    <w:rsid w:val="003E0B97"/>
    <w:rsid w:val="003E0DF4"/>
    <w:rsid w:val="003E14E6"/>
    <w:rsid w:val="003E6F52"/>
    <w:rsid w:val="003E7A01"/>
    <w:rsid w:val="003F19D4"/>
    <w:rsid w:val="003F5DA2"/>
    <w:rsid w:val="003F6BD5"/>
    <w:rsid w:val="003F7381"/>
    <w:rsid w:val="00400A9A"/>
    <w:rsid w:val="004015C4"/>
    <w:rsid w:val="00402517"/>
    <w:rsid w:val="00402617"/>
    <w:rsid w:val="0040329D"/>
    <w:rsid w:val="00405C2E"/>
    <w:rsid w:val="004079DB"/>
    <w:rsid w:val="0041040F"/>
    <w:rsid w:val="00413300"/>
    <w:rsid w:val="0041531F"/>
    <w:rsid w:val="00415837"/>
    <w:rsid w:val="00415FE3"/>
    <w:rsid w:val="00416232"/>
    <w:rsid w:val="00416791"/>
    <w:rsid w:val="00417D23"/>
    <w:rsid w:val="00422177"/>
    <w:rsid w:val="00422688"/>
    <w:rsid w:val="004236D6"/>
    <w:rsid w:val="00423FB2"/>
    <w:rsid w:val="004249F3"/>
    <w:rsid w:val="00426678"/>
    <w:rsid w:val="004269E9"/>
    <w:rsid w:val="00430BA3"/>
    <w:rsid w:val="004314FC"/>
    <w:rsid w:val="00431BED"/>
    <w:rsid w:val="0043390D"/>
    <w:rsid w:val="00435DA5"/>
    <w:rsid w:val="004372FE"/>
    <w:rsid w:val="00437E32"/>
    <w:rsid w:val="00440B4B"/>
    <w:rsid w:val="004424D9"/>
    <w:rsid w:val="004458B5"/>
    <w:rsid w:val="004468FA"/>
    <w:rsid w:val="00446955"/>
    <w:rsid w:val="00450F63"/>
    <w:rsid w:val="00451D23"/>
    <w:rsid w:val="00454D44"/>
    <w:rsid w:val="00455C98"/>
    <w:rsid w:val="0045614E"/>
    <w:rsid w:val="00457E89"/>
    <w:rsid w:val="004613CC"/>
    <w:rsid w:val="00463CEC"/>
    <w:rsid w:val="004640C8"/>
    <w:rsid w:val="00464276"/>
    <w:rsid w:val="004642D9"/>
    <w:rsid w:val="004654E9"/>
    <w:rsid w:val="004663D0"/>
    <w:rsid w:val="0047065E"/>
    <w:rsid w:val="0047080F"/>
    <w:rsid w:val="004717EF"/>
    <w:rsid w:val="0047217F"/>
    <w:rsid w:val="00472992"/>
    <w:rsid w:val="004751C5"/>
    <w:rsid w:val="0047696C"/>
    <w:rsid w:val="00481975"/>
    <w:rsid w:val="00482C1A"/>
    <w:rsid w:val="004832E7"/>
    <w:rsid w:val="00484A04"/>
    <w:rsid w:val="00485C1F"/>
    <w:rsid w:val="00485D58"/>
    <w:rsid w:val="00486101"/>
    <w:rsid w:val="00486539"/>
    <w:rsid w:val="00490064"/>
    <w:rsid w:val="00491F8D"/>
    <w:rsid w:val="004933D6"/>
    <w:rsid w:val="00495E1C"/>
    <w:rsid w:val="00496758"/>
    <w:rsid w:val="00496853"/>
    <w:rsid w:val="0049692E"/>
    <w:rsid w:val="0049770D"/>
    <w:rsid w:val="004A5E1B"/>
    <w:rsid w:val="004A6CEB"/>
    <w:rsid w:val="004B2704"/>
    <w:rsid w:val="004B536A"/>
    <w:rsid w:val="004B7A9A"/>
    <w:rsid w:val="004B7CEE"/>
    <w:rsid w:val="004C1470"/>
    <w:rsid w:val="004C181A"/>
    <w:rsid w:val="004C58E6"/>
    <w:rsid w:val="004C5F75"/>
    <w:rsid w:val="004D1F32"/>
    <w:rsid w:val="004D382F"/>
    <w:rsid w:val="004D3899"/>
    <w:rsid w:val="004D3C9D"/>
    <w:rsid w:val="004D40B9"/>
    <w:rsid w:val="004D55A5"/>
    <w:rsid w:val="004D620A"/>
    <w:rsid w:val="004D72EF"/>
    <w:rsid w:val="004E1990"/>
    <w:rsid w:val="004E1F11"/>
    <w:rsid w:val="004F0B81"/>
    <w:rsid w:val="004F0C10"/>
    <w:rsid w:val="004F1009"/>
    <w:rsid w:val="004F184C"/>
    <w:rsid w:val="004F28CE"/>
    <w:rsid w:val="004F291F"/>
    <w:rsid w:val="004F5AC8"/>
    <w:rsid w:val="004F74FD"/>
    <w:rsid w:val="0050100E"/>
    <w:rsid w:val="00501783"/>
    <w:rsid w:val="00501EA7"/>
    <w:rsid w:val="00501EB9"/>
    <w:rsid w:val="005030F4"/>
    <w:rsid w:val="00503A9B"/>
    <w:rsid w:val="0050478E"/>
    <w:rsid w:val="005050D2"/>
    <w:rsid w:val="00505AFF"/>
    <w:rsid w:val="00506377"/>
    <w:rsid w:val="00506630"/>
    <w:rsid w:val="005079E1"/>
    <w:rsid w:val="005117F3"/>
    <w:rsid w:val="00511B97"/>
    <w:rsid w:val="00511EC3"/>
    <w:rsid w:val="00514D9A"/>
    <w:rsid w:val="00515A7F"/>
    <w:rsid w:val="00517755"/>
    <w:rsid w:val="00520424"/>
    <w:rsid w:val="00522C26"/>
    <w:rsid w:val="005244BE"/>
    <w:rsid w:val="00525839"/>
    <w:rsid w:val="00526B36"/>
    <w:rsid w:val="0053181B"/>
    <w:rsid w:val="00531B22"/>
    <w:rsid w:val="005340CE"/>
    <w:rsid w:val="00534EF5"/>
    <w:rsid w:val="0053568E"/>
    <w:rsid w:val="00536BDA"/>
    <w:rsid w:val="0053756F"/>
    <w:rsid w:val="00537697"/>
    <w:rsid w:val="00537CF6"/>
    <w:rsid w:val="0054091B"/>
    <w:rsid w:val="005415B7"/>
    <w:rsid w:val="005420F3"/>
    <w:rsid w:val="0054285D"/>
    <w:rsid w:val="00542C62"/>
    <w:rsid w:val="00542CA6"/>
    <w:rsid w:val="0054345E"/>
    <w:rsid w:val="00543B16"/>
    <w:rsid w:val="00543FBE"/>
    <w:rsid w:val="005448B5"/>
    <w:rsid w:val="005464F8"/>
    <w:rsid w:val="00546F56"/>
    <w:rsid w:val="0054769D"/>
    <w:rsid w:val="00547BCC"/>
    <w:rsid w:val="00547EBC"/>
    <w:rsid w:val="00552272"/>
    <w:rsid w:val="0055273E"/>
    <w:rsid w:val="00554942"/>
    <w:rsid w:val="00556711"/>
    <w:rsid w:val="00556B94"/>
    <w:rsid w:val="0055701B"/>
    <w:rsid w:val="0056194A"/>
    <w:rsid w:val="00567638"/>
    <w:rsid w:val="00567BE2"/>
    <w:rsid w:val="00573DC5"/>
    <w:rsid w:val="00575CB2"/>
    <w:rsid w:val="005763AA"/>
    <w:rsid w:val="00577ECA"/>
    <w:rsid w:val="00580870"/>
    <w:rsid w:val="00583314"/>
    <w:rsid w:val="00586979"/>
    <w:rsid w:val="0058732A"/>
    <w:rsid w:val="00587C23"/>
    <w:rsid w:val="00590657"/>
    <w:rsid w:val="0059113F"/>
    <w:rsid w:val="00594D15"/>
    <w:rsid w:val="0059529D"/>
    <w:rsid w:val="005A3186"/>
    <w:rsid w:val="005A3BA3"/>
    <w:rsid w:val="005A4B8D"/>
    <w:rsid w:val="005B151D"/>
    <w:rsid w:val="005B2427"/>
    <w:rsid w:val="005B43E2"/>
    <w:rsid w:val="005B49E6"/>
    <w:rsid w:val="005B5D6F"/>
    <w:rsid w:val="005B6536"/>
    <w:rsid w:val="005B7E84"/>
    <w:rsid w:val="005C0675"/>
    <w:rsid w:val="005C2B09"/>
    <w:rsid w:val="005C3BA1"/>
    <w:rsid w:val="005C51C8"/>
    <w:rsid w:val="005C5616"/>
    <w:rsid w:val="005C5C17"/>
    <w:rsid w:val="005C7739"/>
    <w:rsid w:val="005D08CC"/>
    <w:rsid w:val="005D112A"/>
    <w:rsid w:val="005D2880"/>
    <w:rsid w:val="005D2E71"/>
    <w:rsid w:val="005D4A79"/>
    <w:rsid w:val="005D66EB"/>
    <w:rsid w:val="005D71E0"/>
    <w:rsid w:val="005D74C8"/>
    <w:rsid w:val="005E0FEA"/>
    <w:rsid w:val="005E43A1"/>
    <w:rsid w:val="005E5B79"/>
    <w:rsid w:val="005E6D66"/>
    <w:rsid w:val="005F252B"/>
    <w:rsid w:val="005F6A1C"/>
    <w:rsid w:val="005F7F6D"/>
    <w:rsid w:val="006023C0"/>
    <w:rsid w:val="00603637"/>
    <w:rsid w:val="0060397E"/>
    <w:rsid w:val="00604492"/>
    <w:rsid w:val="00605254"/>
    <w:rsid w:val="00605C18"/>
    <w:rsid w:val="00607FAA"/>
    <w:rsid w:val="00611BB3"/>
    <w:rsid w:val="00612867"/>
    <w:rsid w:val="00613683"/>
    <w:rsid w:val="00613E34"/>
    <w:rsid w:val="00616252"/>
    <w:rsid w:val="0061760C"/>
    <w:rsid w:val="006206C0"/>
    <w:rsid w:val="0062070B"/>
    <w:rsid w:val="006216B4"/>
    <w:rsid w:val="006219FD"/>
    <w:rsid w:val="00621D03"/>
    <w:rsid w:val="00623E93"/>
    <w:rsid w:val="006242E7"/>
    <w:rsid w:val="006271B0"/>
    <w:rsid w:val="00632024"/>
    <w:rsid w:val="00632656"/>
    <w:rsid w:val="00633044"/>
    <w:rsid w:val="0063562C"/>
    <w:rsid w:val="00635BB6"/>
    <w:rsid w:val="006369AE"/>
    <w:rsid w:val="006402E9"/>
    <w:rsid w:val="00640803"/>
    <w:rsid w:val="00641539"/>
    <w:rsid w:val="00643290"/>
    <w:rsid w:val="00643ADF"/>
    <w:rsid w:val="00646126"/>
    <w:rsid w:val="00646175"/>
    <w:rsid w:val="00646C4A"/>
    <w:rsid w:val="0065378B"/>
    <w:rsid w:val="00654639"/>
    <w:rsid w:val="006550FA"/>
    <w:rsid w:val="0065547D"/>
    <w:rsid w:val="00656EF8"/>
    <w:rsid w:val="006576DA"/>
    <w:rsid w:val="006603FB"/>
    <w:rsid w:val="00660DD1"/>
    <w:rsid w:val="006634B5"/>
    <w:rsid w:val="00663A8A"/>
    <w:rsid w:val="00667564"/>
    <w:rsid w:val="00671770"/>
    <w:rsid w:val="00671DE7"/>
    <w:rsid w:val="0067334B"/>
    <w:rsid w:val="006740DA"/>
    <w:rsid w:val="00675800"/>
    <w:rsid w:val="00676597"/>
    <w:rsid w:val="00676E29"/>
    <w:rsid w:val="006801C1"/>
    <w:rsid w:val="00680275"/>
    <w:rsid w:val="00681F7E"/>
    <w:rsid w:val="006826E2"/>
    <w:rsid w:val="006839C2"/>
    <w:rsid w:val="00683B4E"/>
    <w:rsid w:val="00684459"/>
    <w:rsid w:val="0069350A"/>
    <w:rsid w:val="0069418D"/>
    <w:rsid w:val="006974F8"/>
    <w:rsid w:val="006A079D"/>
    <w:rsid w:val="006A278F"/>
    <w:rsid w:val="006B1CB7"/>
    <w:rsid w:val="006C0AFE"/>
    <w:rsid w:val="006C1176"/>
    <w:rsid w:val="006C166E"/>
    <w:rsid w:val="006C237A"/>
    <w:rsid w:val="006C56C4"/>
    <w:rsid w:val="006C5A80"/>
    <w:rsid w:val="006C68AC"/>
    <w:rsid w:val="006C6D77"/>
    <w:rsid w:val="006D0895"/>
    <w:rsid w:val="006D15C0"/>
    <w:rsid w:val="006D2C01"/>
    <w:rsid w:val="006D4583"/>
    <w:rsid w:val="006D53B7"/>
    <w:rsid w:val="006D759B"/>
    <w:rsid w:val="006E23C8"/>
    <w:rsid w:val="006E25A1"/>
    <w:rsid w:val="006E28D4"/>
    <w:rsid w:val="006E3226"/>
    <w:rsid w:val="006E5136"/>
    <w:rsid w:val="006E743F"/>
    <w:rsid w:val="006F0527"/>
    <w:rsid w:val="006F526E"/>
    <w:rsid w:val="006F5640"/>
    <w:rsid w:val="006F5B82"/>
    <w:rsid w:val="006F65E5"/>
    <w:rsid w:val="007001BE"/>
    <w:rsid w:val="0070356A"/>
    <w:rsid w:val="00705641"/>
    <w:rsid w:val="00707937"/>
    <w:rsid w:val="00710D1E"/>
    <w:rsid w:val="00711971"/>
    <w:rsid w:val="00711E4A"/>
    <w:rsid w:val="0071365E"/>
    <w:rsid w:val="007156FC"/>
    <w:rsid w:val="0071623C"/>
    <w:rsid w:val="00716745"/>
    <w:rsid w:val="00716BB7"/>
    <w:rsid w:val="00717771"/>
    <w:rsid w:val="00721438"/>
    <w:rsid w:val="007218CB"/>
    <w:rsid w:val="00721CFE"/>
    <w:rsid w:val="00722A21"/>
    <w:rsid w:val="0072397B"/>
    <w:rsid w:val="00724095"/>
    <w:rsid w:val="00724E44"/>
    <w:rsid w:val="00724F82"/>
    <w:rsid w:val="007314A9"/>
    <w:rsid w:val="00734421"/>
    <w:rsid w:val="00735664"/>
    <w:rsid w:val="007361C5"/>
    <w:rsid w:val="00736908"/>
    <w:rsid w:val="00736B77"/>
    <w:rsid w:val="0074151F"/>
    <w:rsid w:val="00741CDF"/>
    <w:rsid w:val="00743F58"/>
    <w:rsid w:val="0074553A"/>
    <w:rsid w:val="00747220"/>
    <w:rsid w:val="0075303C"/>
    <w:rsid w:val="00754902"/>
    <w:rsid w:val="007549E1"/>
    <w:rsid w:val="00755B2C"/>
    <w:rsid w:val="00755D41"/>
    <w:rsid w:val="0076348E"/>
    <w:rsid w:val="00764F27"/>
    <w:rsid w:val="0076649D"/>
    <w:rsid w:val="00767F52"/>
    <w:rsid w:val="00770796"/>
    <w:rsid w:val="00771118"/>
    <w:rsid w:val="0077142F"/>
    <w:rsid w:val="00772805"/>
    <w:rsid w:val="00773A6D"/>
    <w:rsid w:val="00774512"/>
    <w:rsid w:val="00774A6F"/>
    <w:rsid w:val="0077597C"/>
    <w:rsid w:val="00776DE4"/>
    <w:rsid w:val="007777FF"/>
    <w:rsid w:val="00781CDA"/>
    <w:rsid w:val="007834CA"/>
    <w:rsid w:val="00783C2F"/>
    <w:rsid w:val="00784E80"/>
    <w:rsid w:val="00785DEC"/>
    <w:rsid w:val="0078772E"/>
    <w:rsid w:val="00787B36"/>
    <w:rsid w:val="0079114B"/>
    <w:rsid w:val="007927E2"/>
    <w:rsid w:val="007956CF"/>
    <w:rsid w:val="007960D9"/>
    <w:rsid w:val="00796A98"/>
    <w:rsid w:val="007970ED"/>
    <w:rsid w:val="00797C57"/>
    <w:rsid w:val="007A14FD"/>
    <w:rsid w:val="007A28AB"/>
    <w:rsid w:val="007A3052"/>
    <w:rsid w:val="007A31E1"/>
    <w:rsid w:val="007A351A"/>
    <w:rsid w:val="007A5B66"/>
    <w:rsid w:val="007A762A"/>
    <w:rsid w:val="007A787B"/>
    <w:rsid w:val="007B222E"/>
    <w:rsid w:val="007B3E28"/>
    <w:rsid w:val="007B6F18"/>
    <w:rsid w:val="007C0988"/>
    <w:rsid w:val="007C0E06"/>
    <w:rsid w:val="007C1D57"/>
    <w:rsid w:val="007C2094"/>
    <w:rsid w:val="007C33A3"/>
    <w:rsid w:val="007D1B23"/>
    <w:rsid w:val="007D50CC"/>
    <w:rsid w:val="007D691B"/>
    <w:rsid w:val="007D7A79"/>
    <w:rsid w:val="007E0649"/>
    <w:rsid w:val="007E17EB"/>
    <w:rsid w:val="007E3C85"/>
    <w:rsid w:val="007E4219"/>
    <w:rsid w:val="007E431C"/>
    <w:rsid w:val="007E538E"/>
    <w:rsid w:val="007F0BC6"/>
    <w:rsid w:val="007F137B"/>
    <w:rsid w:val="007F3996"/>
    <w:rsid w:val="007F5F32"/>
    <w:rsid w:val="007F66EA"/>
    <w:rsid w:val="00800097"/>
    <w:rsid w:val="00800552"/>
    <w:rsid w:val="00807469"/>
    <w:rsid w:val="00810CFC"/>
    <w:rsid w:val="00814869"/>
    <w:rsid w:val="00820540"/>
    <w:rsid w:val="00820B34"/>
    <w:rsid w:val="008237E7"/>
    <w:rsid w:val="00824ACA"/>
    <w:rsid w:val="008257E8"/>
    <w:rsid w:val="00825D27"/>
    <w:rsid w:val="00826946"/>
    <w:rsid w:val="00827A35"/>
    <w:rsid w:val="008301A0"/>
    <w:rsid w:val="0083086A"/>
    <w:rsid w:val="0083187A"/>
    <w:rsid w:val="00833C7A"/>
    <w:rsid w:val="00834163"/>
    <w:rsid w:val="00837D80"/>
    <w:rsid w:val="00842939"/>
    <w:rsid w:val="008429E6"/>
    <w:rsid w:val="00843605"/>
    <w:rsid w:val="00847759"/>
    <w:rsid w:val="00847E71"/>
    <w:rsid w:val="008507F3"/>
    <w:rsid w:val="00851A47"/>
    <w:rsid w:val="008539D2"/>
    <w:rsid w:val="00853C62"/>
    <w:rsid w:val="00853E3B"/>
    <w:rsid w:val="00854C4A"/>
    <w:rsid w:val="0085500C"/>
    <w:rsid w:val="00855241"/>
    <w:rsid w:val="00857F66"/>
    <w:rsid w:val="00863313"/>
    <w:rsid w:val="0086563E"/>
    <w:rsid w:val="00865ED5"/>
    <w:rsid w:val="00866E6E"/>
    <w:rsid w:val="00867875"/>
    <w:rsid w:val="00870BD8"/>
    <w:rsid w:val="008729BF"/>
    <w:rsid w:val="00874644"/>
    <w:rsid w:val="00874800"/>
    <w:rsid w:val="008756EA"/>
    <w:rsid w:val="00875E84"/>
    <w:rsid w:val="0087782F"/>
    <w:rsid w:val="008778E2"/>
    <w:rsid w:val="008835E3"/>
    <w:rsid w:val="00887549"/>
    <w:rsid w:val="00890BB2"/>
    <w:rsid w:val="00891E92"/>
    <w:rsid w:val="00892AAD"/>
    <w:rsid w:val="008952F3"/>
    <w:rsid w:val="00896CA6"/>
    <w:rsid w:val="00897E3E"/>
    <w:rsid w:val="008A0C35"/>
    <w:rsid w:val="008A1C29"/>
    <w:rsid w:val="008A2001"/>
    <w:rsid w:val="008A3974"/>
    <w:rsid w:val="008A3ED6"/>
    <w:rsid w:val="008A3EEC"/>
    <w:rsid w:val="008A48BD"/>
    <w:rsid w:val="008A4CF6"/>
    <w:rsid w:val="008A5EBA"/>
    <w:rsid w:val="008A6110"/>
    <w:rsid w:val="008A749D"/>
    <w:rsid w:val="008B18E2"/>
    <w:rsid w:val="008B2506"/>
    <w:rsid w:val="008B25BD"/>
    <w:rsid w:val="008B3346"/>
    <w:rsid w:val="008B3C0F"/>
    <w:rsid w:val="008B49B4"/>
    <w:rsid w:val="008B6F01"/>
    <w:rsid w:val="008C1424"/>
    <w:rsid w:val="008C372F"/>
    <w:rsid w:val="008C4993"/>
    <w:rsid w:val="008C4A84"/>
    <w:rsid w:val="008C4ACA"/>
    <w:rsid w:val="008C5996"/>
    <w:rsid w:val="008C5E3C"/>
    <w:rsid w:val="008D20C0"/>
    <w:rsid w:val="008D324F"/>
    <w:rsid w:val="008D3282"/>
    <w:rsid w:val="008D4C91"/>
    <w:rsid w:val="008D52BC"/>
    <w:rsid w:val="008E0034"/>
    <w:rsid w:val="008E6A38"/>
    <w:rsid w:val="008E7D9B"/>
    <w:rsid w:val="008F16FB"/>
    <w:rsid w:val="008F1DB5"/>
    <w:rsid w:val="008F1DC9"/>
    <w:rsid w:val="008F2685"/>
    <w:rsid w:val="008F2894"/>
    <w:rsid w:val="008F3CBC"/>
    <w:rsid w:val="008F653A"/>
    <w:rsid w:val="008F686C"/>
    <w:rsid w:val="008F77DE"/>
    <w:rsid w:val="008F79AA"/>
    <w:rsid w:val="008F7F31"/>
    <w:rsid w:val="009031E2"/>
    <w:rsid w:val="00903BFA"/>
    <w:rsid w:val="0090547F"/>
    <w:rsid w:val="00906454"/>
    <w:rsid w:val="0091194D"/>
    <w:rsid w:val="00911DE0"/>
    <w:rsid w:val="00912091"/>
    <w:rsid w:val="00913042"/>
    <w:rsid w:val="00914E20"/>
    <w:rsid w:val="0091505D"/>
    <w:rsid w:val="009213CB"/>
    <w:rsid w:val="009233E2"/>
    <w:rsid w:val="009257AF"/>
    <w:rsid w:val="00925881"/>
    <w:rsid w:val="009267F7"/>
    <w:rsid w:val="009310F3"/>
    <w:rsid w:val="00931704"/>
    <w:rsid w:val="00931C7C"/>
    <w:rsid w:val="009327FC"/>
    <w:rsid w:val="00934520"/>
    <w:rsid w:val="009372AB"/>
    <w:rsid w:val="00940976"/>
    <w:rsid w:val="009442C7"/>
    <w:rsid w:val="009454F3"/>
    <w:rsid w:val="009458BD"/>
    <w:rsid w:val="00950A0B"/>
    <w:rsid w:val="0095177D"/>
    <w:rsid w:val="00951B80"/>
    <w:rsid w:val="00951F1D"/>
    <w:rsid w:val="00955901"/>
    <w:rsid w:val="00955CF7"/>
    <w:rsid w:val="00956640"/>
    <w:rsid w:val="00957E79"/>
    <w:rsid w:val="00960397"/>
    <w:rsid w:val="00963A23"/>
    <w:rsid w:val="00965B6D"/>
    <w:rsid w:val="00967928"/>
    <w:rsid w:val="00967B70"/>
    <w:rsid w:val="0097001D"/>
    <w:rsid w:val="00972C06"/>
    <w:rsid w:val="00972C4A"/>
    <w:rsid w:val="009753AA"/>
    <w:rsid w:val="009766E7"/>
    <w:rsid w:val="00976C3F"/>
    <w:rsid w:val="00977B5A"/>
    <w:rsid w:val="0098160F"/>
    <w:rsid w:val="00982005"/>
    <w:rsid w:val="00982199"/>
    <w:rsid w:val="00982D29"/>
    <w:rsid w:val="00982F43"/>
    <w:rsid w:val="0098366C"/>
    <w:rsid w:val="00986253"/>
    <w:rsid w:val="00990FF3"/>
    <w:rsid w:val="009920B2"/>
    <w:rsid w:val="00992433"/>
    <w:rsid w:val="009931C5"/>
    <w:rsid w:val="009951FF"/>
    <w:rsid w:val="00995500"/>
    <w:rsid w:val="00995C63"/>
    <w:rsid w:val="00995DD9"/>
    <w:rsid w:val="00996425"/>
    <w:rsid w:val="00996FDA"/>
    <w:rsid w:val="009A0614"/>
    <w:rsid w:val="009A1315"/>
    <w:rsid w:val="009A4FCD"/>
    <w:rsid w:val="009A52E3"/>
    <w:rsid w:val="009A61F2"/>
    <w:rsid w:val="009B0FE0"/>
    <w:rsid w:val="009B106D"/>
    <w:rsid w:val="009B1BF2"/>
    <w:rsid w:val="009B301A"/>
    <w:rsid w:val="009B31CE"/>
    <w:rsid w:val="009B45B0"/>
    <w:rsid w:val="009B5588"/>
    <w:rsid w:val="009C0034"/>
    <w:rsid w:val="009C1108"/>
    <w:rsid w:val="009C2447"/>
    <w:rsid w:val="009C33F7"/>
    <w:rsid w:val="009C4EAC"/>
    <w:rsid w:val="009C7708"/>
    <w:rsid w:val="009C7900"/>
    <w:rsid w:val="009C79AE"/>
    <w:rsid w:val="009D1010"/>
    <w:rsid w:val="009D1040"/>
    <w:rsid w:val="009D1B49"/>
    <w:rsid w:val="009D2401"/>
    <w:rsid w:val="009D38C3"/>
    <w:rsid w:val="009D4419"/>
    <w:rsid w:val="009D4875"/>
    <w:rsid w:val="009D6279"/>
    <w:rsid w:val="009D7686"/>
    <w:rsid w:val="009E1318"/>
    <w:rsid w:val="009E2C60"/>
    <w:rsid w:val="009E4392"/>
    <w:rsid w:val="009E4603"/>
    <w:rsid w:val="009E4709"/>
    <w:rsid w:val="009E64DC"/>
    <w:rsid w:val="009E65D1"/>
    <w:rsid w:val="009F083F"/>
    <w:rsid w:val="009F2AD9"/>
    <w:rsid w:val="009F2EB6"/>
    <w:rsid w:val="009F3121"/>
    <w:rsid w:val="009F3BD4"/>
    <w:rsid w:val="00A022F8"/>
    <w:rsid w:val="00A023FE"/>
    <w:rsid w:val="00A024E0"/>
    <w:rsid w:val="00A03E90"/>
    <w:rsid w:val="00A05F9C"/>
    <w:rsid w:val="00A05FFD"/>
    <w:rsid w:val="00A06631"/>
    <w:rsid w:val="00A07643"/>
    <w:rsid w:val="00A1013F"/>
    <w:rsid w:val="00A11009"/>
    <w:rsid w:val="00A11D7C"/>
    <w:rsid w:val="00A13C87"/>
    <w:rsid w:val="00A1600A"/>
    <w:rsid w:val="00A2136D"/>
    <w:rsid w:val="00A21AFE"/>
    <w:rsid w:val="00A21E3C"/>
    <w:rsid w:val="00A23F85"/>
    <w:rsid w:val="00A2421B"/>
    <w:rsid w:val="00A269FE"/>
    <w:rsid w:val="00A26A0A"/>
    <w:rsid w:val="00A3473E"/>
    <w:rsid w:val="00A34D95"/>
    <w:rsid w:val="00A35699"/>
    <w:rsid w:val="00A36241"/>
    <w:rsid w:val="00A37000"/>
    <w:rsid w:val="00A40115"/>
    <w:rsid w:val="00A4092E"/>
    <w:rsid w:val="00A419D1"/>
    <w:rsid w:val="00A421DF"/>
    <w:rsid w:val="00A45D80"/>
    <w:rsid w:val="00A4643D"/>
    <w:rsid w:val="00A471AD"/>
    <w:rsid w:val="00A47A39"/>
    <w:rsid w:val="00A5189D"/>
    <w:rsid w:val="00A52BC6"/>
    <w:rsid w:val="00A53FBD"/>
    <w:rsid w:val="00A5431A"/>
    <w:rsid w:val="00A60ADF"/>
    <w:rsid w:val="00A62332"/>
    <w:rsid w:val="00A627BF"/>
    <w:rsid w:val="00A63F56"/>
    <w:rsid w:val="00A667F5"/>
    <w:rsid w:val="00A67ECA"/>
    <w:rsid w:val="00A70E16"/>
    <w:rsid w:val="00A72E36"/>
    <w:rsid w:val="00A73ED0"/>
    <w:rsid w:val="00A75AE9"/>
    <w:rsid w:val="00A764F2"/>
    <w:rsid w:val="00A77A4C"/>
    <w:rsid w:val="00A80180"/>
    <w:rsid w:val="00A813EA"/>
    <w:rsid w:val="00A81C5F"/>
    <w:rsid w:val="00A82CEA"/>
    <w:rsid w:val="00A84DDA"/>
    <w:rsid w:val="00A87A13"/>
    <w:rsid w:val="00A9353E"/>
    <w:rsid w:val="00A939BA"/>
    <w:rsid w:val="00A94973"/>
    <w:rsid w:val="00A94DB0"/>
    <w:rsid w:val="00A97849"/>
    <w:rsid w:val="00A97CED"/>
    <w:rsid w:val="00AA02B2"/>
    <w:rsid w:val="00AA0774"/>
    <w:rsid w:val="00AA16C3"/>
    <w:rsid w:val="00AA4DB3"/>
    <w:rsid w:val="00AA51EE"/>
    <w:rsid w:val="00AA5210"/>
    <w:rsid w:val="00AA7FFC"/>
    <w:rsid w:val="00AB0563"/>
    <w:rsid w:val="00AB110B"/>
    <w:rsid w:val="00AB2F03"/>
    <w:rsid w:val="00AB3608"/>
    <w:rsid w:val="00AB5F9A"/>
    <w:rsid w:val="00AB6379"/>
    <w:rsid w:val="00AB6F2C"/>
    <w:rsid w:val="00AB708D"/>
    <w:rsid w:val="00AC4015"/>
    <w:rsid w:val="00AC5852"/>
    <w:rsid w:val="00AD0E85"/>
    <w:rsid w:val="00AD1E11"/>
    <w:rsid w:val="00AD3083"/>
    <w:rsid w:val="00AD4613"/>
    <w:rsid w:val="00AD4965"/>
    <w:rsid w:val="00AD6B50"/>
    <w:rsid w:val="00AD6C66"/>
    <w:rsid w:val="00AE02E8"/>
    <w:rsid w:val="00AE1A9F"/>
    <w:rsid w:val="00AE24CF"/>
    <w:rsid w:val="00AE3358"/>
    <w:rsid w:val="00AE3DF5"/>
    <w:rsid w:val="00AE74D2"/>
    <w:rsid w:val="00AE7C67"/>
    <w:rsid w:val="00AF1E29"/>
    <w:rsid w:val="00AF29F9"/>
    <w:rsid w:val="00AF65D8"/>
    <w:rsid w:val="00B0286D"/>
    <w:rsid w:val="00B0382E"/>
    <w:rsid w:val="00B03F48"/>
    <w:rsid w:val="00B04910"/>
    <w:rsid w:val="00B06A76"/>
    <w:rsid w:val="00B111FF"/>
    <w:rsid w:val="00B1288D"/>
    <w:rsid w:val="00B15BCC"/>
    <w:rsid w:val="00B21798"/>
    <w:rsid w:val="00B22103"/>
    <w:rsid w:val="00B236CE"/>
    <w:rsid w:val="00B23F7B"/>
    <w:rsid w:val="00B26E28"/>
    <w:rsid w:val="00B274F7"/>
    <w:rsid w:val="00B27F80"/>
    <w:rsid w:val="00B30ECA"/>
    <w:rsid w:val="00B3266D"/>
    <w:rsid w:val="00B3585C"/>
    <w:rsid w:val="00B35BDE"/>
    <w:rsid w:val="00B35CE0"/>
    <w:rsid w:val="00B35F0F"/>
    <w:rsid w:val="00B36F66"/>
    <w:rsid w:val="00B37A45"/>
    <w:rsid w:val="00B4000C"/>
    <w:rsid w:val="00B41669"/>
    <w:rsid w:val="00B4295C"/>
    <w:rsid w:val="00B43230"/>
    <w:rsid w:val="00B45AE2"/>
    <w:rsid w:val="00B45BBA"/>
    <w:rsid w:val="00B46B69"/>
    <w:rsid w:val="00B47F28"/>
    <w:rsid w:val="00B511A2"/>
    <w:rsid w:val="00B519C6"/>
    <w:rsid w:val="00B51C85"/>
    <w:rsid w:val="00B530E7"/>
    <w:rsid w:val="00B567E1"/>
    <w:rsid w:val="00B6290B"/>
    <w:rsid w:val="00B6294F"/>
    <w:rsid w:val="00B679E2"/>
    <w:rsid w:val="00B67F73"/>
    <w:rsid w:val="00B7007C"/>
    <w:rsid w:val="00B72009"/>
    <w:rsid w:val="00B7426C"/>
    <w:rsid w:val="00B75C7B"/>
    <w:rsid w:val="00B766EA"/>
    <w:rsid w:val="00B77F1E"/>
    <w:rsid w:val="00B802C1"/>
    <w:rsid w:val="00B81FE8"/>
    <w:rsid w:val="00B86C34"/>
    <w:rsid w:val="00B87373"/>
    <w:rsid w:val="00B92CD5"/>
    <w:rsid w:val="00B92D88"/>
    <w:rsid w:val="00B938B3"/>
    <w:rsid w:val="00B9400F"/>
    <w:rsid w:val="00B97543"/>
    <w:rsid w:val="00B9774E"/>
    <w:rsid w:val="00BA0079"/>
    <w:rsid w:val="00BA0D6D"/>
    <w:rsid w:val="00BA12E5"/>
    <w:rsid w:val="00BA13F2"/>
    <w:rsid w:val="00BA5827"/>
    <w:rsid w:val="00BA7E44"/>
    <w:rsid w:val="00BB30D0"/>
    <w:rsid w:val="00BB3360"/>
    <w:rsid w:val="00BB58F3"/>
    <w:rsid w:val="00BB668A"/>
    <w:rsid w:val="00BB6D2E"/>
    <w:rsid w:val="00BB7133"/>
    <w:rsid w:val="00BB787C"/>
    <w:rsid w:val="00BC159B"/>
    <w:rsid w:val="00BC1F51"/>
    <w:rsid w:val="00BC45F4"/>
    <w:rsid w:val="00BC7C83"/>
    <w:rsid w:val="00BD0026"/>
    <w:rsid w:val="00BD1BA6"/>
    <w:rsid w:val="00BE324B"/>
    <w:rsid w:val="00BE5F42"/>
    <w:rsid w:val="00BF070D"/>
    <w:rsid w:val="00BF3BF1"/>
    <w:rsid w:val="00BF6AF3"/>
    <w:rsid w:val="00C00196"/>
    <w:rsid w:val="00C013A8"/>
    <w:rsid w:val="00C02D47"/>
    <w:rsid w:val="00C04BE0"/>
    <w:rsid w:val="00C0505C"/>
    <w:rsid w:val="00C12F06"/>
    <w:rsid w:val="00C131E9"/>
    <w:rsid w:val="00C143F6"/>
    <w:rsid w:val="00C14974"/>
    <w:rsid w:val="00C14C10"/>
    <w:rsid w:val="00C15C7C"/>
    <w:rsid w:val="00C23CA6"/>
    <w:rsid w:val="00C24386"/>
    <w:rsid w:val="00C2522A"/>
    <w:rsid w:val="00C26100"/>
    <w:rsid w:val="00C27EEB"/>
    <w:rsid w:val="00C31332"/>
    <w:rsid w:val="00C336FF"/>
    <w:rsid w:val="00C35407"/>
    <w:rsid w:val="00C35789"/>
    <w:rsid w:val="00C37DA8"/>
    <w:rsid w:val="00C42DD3"/>
    <w:rsid w:val="00C4421E"/>
    <w:rsid w:val="00C4592C"/>
    <w:rsid w:val="00C475FE"/>
    <w:rsid w:val="00C47B93"/>
    <w:rsid w:val="00C50E2C"/>
    <w:rsid w:val="00C515EA"/>
    <w:rsid w:val="00C53852"/>
    <w:rsid w:val="00C555B2"/>
    <w:rsid w:val="00C557F3"/>
    <w:rsid w:val="00C56879"/>
    <w:rsid w:val="00C57729"/>
    <w:rsid w:val="00C62AAE"/>
    <w:rsid w:val="00C63E55"/>
    <w:rsid w:val="00C66E12"/>
    <w:rsid w:val="00C67DB8"/>
    <w:rsid w:val="00C71148"/>
    <w:rsid w:val="00C729F7"/>
    <w:rsid w:val="00C7389F"/>
    <w:rsid w:val="00C8045F"/>
    <w:rsid w:val="00C80AC5"/>
    <w:rsid w:val="00C84994"/>
    <w:rsid w:val="00C858D4"/>
    <w:rsid w:val="00C85983"/>
    <w:rsid w:val="00C91C76"/>
    <w:rsid w:val="00C93064"/>
    <w:rsid w:val="00C95B48"/>
    <w:rsid w:val="00C96426"/>
    <w:rsid w:val="00C96545"/>
    <w:rsid w:val="00CA20DD"/>
    <w:rsid w:val="00CA2D57"/>
    <w:rsid w:val="00CA4075"/>
    <w:rsid w:val="00CA5196"/>
    <w:rsid w:val="00CA7288"/>
    <w:rsid w:val="00CA7378"/>
    <w:rsid w:val="00CB051A"/>
    <w:rsid w:val="00CB05B6"/>
    <w:rsid w:val="00CB0790"/>
    <w:rsid w:val="00CB10B8"/>
    <w:rsid w:val="00CB1619"/>
    <w:rsid w:val="00CB425E"/>
    <w:rsid w:val="00CB4D36"/>
    <w:rsid w:val="00CC0542"/>
    <w:rsid w:val="00CC33F5"/>
    <w:rsid w:val="00CC40F0"/>
    <w:rsid w:val="00CC4341"/>
    <w:rsid w:val="00CD098A"/>
    <w:rsid w:val="00CD4936"/>
    <w:rsid w:val="00CD5B50"/>
    <w:rsid w:val="00CE0DE2"/>
    <w:rsid w:val="00CE1176"/>
    <w:rsid w:val="00CE31F2"/>
    <w:rsid w:val="00CE3901"/>
    <w:rsid w:val="00CE5146"/>
    <w:rsid w:val="00CE7791"/>
    <w:rsid w:val="00CE78DD"/>
    <w:rsid w:val="00CE7F0A"/>
    <w:rsid w:val="00CF006F"/>
    <w:rsid w:val="00CF15D5"/>
    <w:rsid w:val="00CF1620"/>
    <w:rsid w:val="00CF186E"/>
    <w:rsid w:val="00CF2060"/>
    <w:rsid w:val="00CF7052"/>
    <w:rsid w:val="00D0219F"/>
    <w:rsid w:val="00D022B6"/>
    <w:rsid w:val="00D02F63"/>
    <w:rsid w:val="00D04CB3"/>
    <w:rsid w:val="00D053DA"/>
    <w:rsid w:val="00D05CA3"/>
    <w:rsid w:val="00D06FF8"/>
    <w:rsid w:val="00D07693"/>
    <w:rsid w:val="00D07971"/>
    <w:rsid w:val="00D11003"/>
    <w:rsid w:val="00D119C0"/>
    <w:rsid w:val="00D12E4F"/>
    <w:rsid w:val="00D174B3"/>
    <w:rsid w:val="00D17CF1"/>
    <w:rsid w:val="00D213D4"/>
    <w:rsid w:val="00D23D55"/>
    <w:rsid w:val="00D24351"/>
    <w:rsid w:val="00D24DFC"/>
    <w:rsid w:val="00D25134"/>
    <w:rsid w:val="00D25D39"/>
    <w:rsid w:val="00D26C4B"/>
    <w:rsid w:val="00D35A9D"/>
    <w:rsid w:val="00D36E49"/>
    <w:rsid w:val="00D4036D"/>
    <w:rsid w:val="00D41E4E"/>
    <w:rsid w:val="00D41F5D"/>
    <w:rsid w:val="00D45B89"/>
    <w:rsid w:val="00D4603F"/>
    <w:rsid w:val="00D46C4A"/>
    <w:rsid w:val="00D4715F"/>
    <w:rsid w:val="00D514EF"/>
    <w:rsid w:val="00D52EFD"/>
    <w:rsid w:val="00D535C1"/>
    <w:rsid w:val="00D540C6"/>
    <w:rsid w:val="00D57C04"/>
    <w:rsid w:val="00D61B5A"/>
    <w:rsid w:val="00D63582"/>
    <w:rsid w:val="00D65D98"/>
    <w:rsid w:val="00D66C22"/>
    <w:rsid w:val="00D71A37"/>
    <w:rsid w:val="00D74788"/>
    <w:rsid w:val="00D75719"/>
    <w:rsid w:val="00D7670E"/>
    <w:rsid w:val="00D806CA"/>
    <w:rsid w:val="00D831A9"/>
    <w:rsid w:val="00D84003"/>
    <w:rsid w:val="00D86379"/>
    <w:rsid w:val="00D879D4"/>
    <w:rsid w:val="00D87D7A"/>
    <w:rsid w:val="00D959EE"/>
    <w:rsid w:val="00D95F9B"/>
    <w:rsid w:val="00D9609A"/>
    <w:rsid w:val="00D97532"/>
    <w:rsid w:val="00DA0BC3"/>
    <w:rsid w:val="00DA193A"/>
    <w:rsid w:val="00DA2DBC"/>
    <w:rsid w:val="00DA492C"/>
    <w:rsid w:val="00DA4B4B"/>
    <w:rsid w:val="00DA4E32"/>
    <w:rsid w:val="00DA5C78"/>
    <w:rsid w:val="00DA6009"/>
    <w:rsid w:val="00DA6D25"/>
    <w:rsid w:val="00DB2310"/>
    <w:rsid w:val="00DB50B7"/>
    <w:rsid w:val="00DB5E5A"/>
    <w:rsid w:val="00DB61A6"/>
    <w:rsid w:val="00DB6ED4"/>
    <w:rsid w:val="00DB7B48"/>
    <w:rsid w:val="00DC0862"/>
    <w:rsid w:val="00DC0DBB"/>
    <w:rsid w:val="00DC3743"/>
    <w:rsid w:val="00DC4B4D"/>
    <w:rsid w:val="00DC5289"/>
    <w:rsid w:val="00DC6A5E"/>
    <w:rsid w:val="00DC7248"/>
    <w:rsid w:val="00DD019F"/>
    <w:rsid w:val="00DD12BD"/>
    <w:rsid w:val="00DD1401"/>
    <w:rsid w:val="00DD1C6D"/>
    <w:rsid w:val="00DD449E"/>
    <w:rsid w:val="00DD73D1"/>
    <w:rsid w:val="00DD787A"/>
    <w:rsid w:val="00DE140B"/>
    <w:rsid w:val="00DE18AB"/>
    <w:rsid w:val="00DE191A"/>
    <w:rsid w:val="00DE55B7"/>
    <w:rsid w:val="00DE5BA9"/>
    <w:rsid w:val="00DE6615"/>
    <w:rsid w:val="00DF33A3"/>
    <w:rsid w:val="00DF4603"/>
    <w:rsid w:val="00DF473B"/>
    <w:rsid w:val="00DF50B3"/>
    <w:rsid w:val="00DF7973"/>
    <w:rsid w:val="00DF7D55"/>
    <w:rsid w:val="00E00BB0"/>
    <w:rsid w:val="00E01555"/>
    <w:rsid w:val="00E02251"/>
    <w:rsid w:val="00E02746"/>
    <w:rsid w:val="00E03358"/>
    <w:rsid w:val="00E066EC"/>
    <w:rsid w:val="00E06953"/>
    <w:rsid w:val="00E06C81"/>
    <w:rsid w:val="00E115F6"/>
    <w:rsid w:val="00E142B6"/>
    <w:rsid w:val="00E14648"/>
    <w:rsid w:val="00E2190F"/>
    <w:rsid w:val="00E22EC4"/>
    <w:rsid w:val="00E27064"/>
    <w:rsid w:val="00E27D17"/>
    <w:rsid w:val="00E328DB"/>
    <w:rsid w:val="00E352D3"/>
    <w:rsid w:val="00E364A3"/>
    <w:rsid w:val="00E36636"/>
    <w:rsid w:val="00E408CE"/>
    <w:rsid w:val="00E41170"/>
    <w:rsid w:val="00E43A1E"/>
    <w:rsid w:val="00E44A33"/>
    <w:rsid w:val="00E45285"/>
    <w:rsid w:val="00E4652C"/>
    <w:rsid w:val="00E526CB"/>
    <w:rsid w:val="00E52DA5"/>
    <w:rsid w:val="00E53B23"/>
    <w:rsid w:val="00E55428"/>
    <w:rsid w:val="00E6178F"/>
    <w:rsid w:val="00E624AD"/>
    <w:rsid w:val="00E62CC0"/>
    <w:rsid w:val="00E63B4C"/>
    <w:rsid w:val="00E648D4"/>
    <w:rsid w:val="00E66E54"/>
    <w:rsid w:val="00E704F9"/>
    <w:rsid w:val="00E71005"/>
    <w:rsid w:val="00E7121B"/>
    <w:rsid w:val="00E71A6A"/>
    <w:rsid w:val="00E72A4E"/>
    <w:rsid w:val="00E730F8"/>
    <w:rsid w:val="00E73858"/>
    <w:rsid w:val="00E760F8"/>
    <w:rsid w:val="00E76792"/>
    <w:rsid w:val="00E7697B"/>
    <w:rsid w:val="00E774D6"/>
    <w:rsid w:val="00E838B6"/>
    <w:rsid w:val="00E87025"/>
    <w:rsid w:val="00E871A8"/>
    <w:rsid w:val="00E87EE9"/>
    <w:rsid w:val="00E90E2B"/>
    <w:rsid w:val="00E90E8A"/>
    <w:rsid w:val="00E90FCF"/>
    <w:rsid w:val="00E91E10"/>
    <w:rsid w:val="00E92B74"/>
    <w:rsid w:val="00E95AB8"/>
    <w:rsid w:val="00E95F6F"/>
    <w:rsid w:val="00E968B0"/>
    <w:rsid w:val="00E96A3F"/>
    <w:rsid w:val="00E97423"/>
    <w:rsid w:val="00E97DC1"/>
    <w:rsid w:val="00EA06C8"/>
    <w:rsid w:val="00EA1315"/>
    <w:rsid w:val="00EA382F"/>
    <w:rsid w:val="00EA45F2"/>
    <w:rsid w:val="00EA4F09"/>
    <w:rsid w:val="00EA7220"/>
    <w:rsid w:val="00EB0271"/>
    <w:rsid w:val="00EB241E"/>
    <w:rsid w:val="00EB2DA4"/>
    <w:rsid w:val="00EB44BF"/>
    <w:rsid w:val="00EB79DE"/>
    <w:rsid w:val="00EC21AC"/>
    <w:rsid w:val="00EC22E2"/>
    <w:rsid w:val="00EC6DD7"/>
    <w:rsid w:val="00EC732D"/>
    <w:rsid w:val="00ED0A5F"/>
    <w:rsid w:val="00ED180B"/>
    <w:rsid w:val="00ED2929"/>
    <w:rsid w:val="00ED3A06"/>
    <w:rsid w:val="00ED4CBE"/>
    <w:rsid w:val="00ED555E"/>
    <w:rsid w:val="00EE3B0F"/>
    <w:rsid w:val="00EE4622"/>
    <w:rsid w:val="00EE5F43"/>
    <w:rsid w:val="00EF047E"/>
    <w:rsid w:val="00EF0646"/>
    <w:rsid w:val="00EF0E87"/>
    <w:rsid w:val="00EF4D42"/>
    <w:rsid w:val="00EF50CD"/>
    <w:rsid w:val="00EF78B6"/>
    <w:rsid w:val="00F00FBC"/>
    <w:rsid w:val="00F026FA"/>
    <w:rsid w:val="00F02C32"/>
    <w:rsid w:val="00F04944"/>
    <w:rsid w:val="00F054A6"/>
    <w:rsid w:val="00F05821"/>
    <w:rsid w:val="00F06E1C"/>
    <w:rsid w:val="00F074DC"/>
    <w:rsid w:val="00F10706"/>
    <w:rsid w:val="00F110E4"/>
    <w:rsid w:val="00F12E00"/>
    <w:rsid w:val="00F1381B"/>
    <w:rsid w:val="00F212C9"/>
    <w:rsid w:val="00F215BC"/>
    <w:rsid w:val="00F22137"/>
    <w:rsid w:val="00F224A9"/>
    <w:rsid w:val="00F22789"/>
    <w:rsid w:val="00F23271"/>
    <w:rsid w:val="00F24901"/>
    <w:rsid w:val="00F259B7"/>
    <w:rsid w:val="00F26AB4"/>
    <w:rsid w:val="00F30760"/>
    <w:rsid w:val="00F314DA"/>
    <w:rsid w:val="00F31CDE"/>
    <w:rsid w:val="00F3515A"/>
    <w:rsid w:val="00F36184"/>
    <w:rsid w:val="00F36482"/>
    <w:rsid w:val="00F369A7"/>
    <w:rsid w:val="00F37AC7"/>
    <w:rsid w:val="00F37DE5"/>
    <w:rsid w:val="00F402FA"/>
    <w:rsid w:val="00F40BD2"/>
    <w:rsid w:val="00F42CDB"/>
    <w:rsid w:val="00F436C3"/>
    <w:rsid w:val="00F43F1E"/>
    <w:rsid w:val="00F46AA0"/>
    <w:rsid w:val="00F47C81"/>
    <w:rsid w:val="00F5032C"/>
    <w:rsid w:val="00F50C50"/>
    <w:rsid w:val="00F61586"/>
    <w:rsid w:val="00F61D31"/>
    <w:rsid w:val="00F655C8"/>
    <w:rsid w:val="00F71EFD"/>
    <w:rsid w:val="00F7382D"/>
    <w:rsid w:val="00F74707"/>
    <w:rsid w:val="00F748DD"/>
    <w:rsid w:val="00F767F5"/>
    <w:rsid w:val="00F76AB1"/>
    <w:rsid w:val="00F76C39"/>
    <w:rsid w:val="00F77EE0"/>
    <w:rsid w:val="00F81155"/>
    <w:rsid w:val="00F86000"/>
    <w:rsid w:val="00F8664C"/>
    <w:rsid w:val="00F930E6"/>
    <w:rsid w:val="00F93B2D"/>
    <w:rsid w:val="00F93B9A"/>
    <w:rsid w:val="00F941AB"/>
    <w:rsid w:val="00F95301"/>
    <w:rsid w:val="00F95837"/>
    <w:rsid w:val="00F95AD3"/>
    <w:rsid w:val="00F96AAB"/>
    <w:rsid w:val="00FA02BC"/>
    <w:rsid w:val="00FA1354"/>
    <w:rsid w:val="00FA778F"/>
    <w:rsid w:val="00FB2B95"/>
    <w:rsid w:val="00FB4C31"/>
    <w:rsid w:val="00FB5D38"/>
    <w:rsid w:val="00FB5E98"/>
    <w:rsid w:val="00FB7731"/>
    <w:rsid w:val="00FC2A7F"/>
    <w:rsid w:val="00FC40A8"/>
    <w:rsid w:val="00FC6864"/>
    <w:rsid w:val="00FC760E"/>
    <w:rsid w:val="00FD0FB2"/>
    <w:rsid w:val="00FD1F35"/>
    <w:rsid w:val="00FD208F"/>
    <w:rsid w:val="00FD4E09"/>
    <w:rsid w:val="00FD632F"/>
    <w:rsid w:val="00FD7C4C"/>
    <w:rsid w:val="00FE6D3B"/>
    <w:rsid w:val="00FE6FE3"/>
    <w:rsid w:val="00FE75F8"/>
    <w:rsid w:val="00FF0A35"/>
    <w:rsid w:val="00FF119A"/>
    <w:rsid w:val="00FF3734"/>
    <w:rsid w:val="00FF5031"/>
    <w:rsid w:val="00FF5EF9"/>
    <w:rsid w:val="01F25822"/>
    <w:rsid w:val="01FD287A"/>
    <w:rsid w:val="064F2DA6"/>
    <w:rsid w:val="066B319D"/>
    <w:rsid w:val="0981492F"/>
    <w:rsid w:val="15F33506"/>
    <w:rsid w:val="162E13B5"/>
    <w:rsid w:val="1FFC2A65"/>
    <w:rsid w:val="223744CC"/>
    <w:rsid w:val="2A5F0DF4"/>
    <w:rsid w:val="2A701253"/>
    <w:rsid w:val="2CE3376A"/>
    <w:rsid w:val="2DDF5F76"/>
    <w:rsid w:val="2EBE2A9B"/>
    <w:rsid w:val="33D55185"/>
    <w:rsid w:val="341033A8"/>
    <w:rsid w:val="361361DC"/>
    <w:rsid w:val="3C1C766A"/>
    <w:rsid w:val="428205DD"/>
    <w:rsid w:val="4440456D"/>
    <w:rsid w:val="503A46E0"/>
    <w:rsid w:val="57167DD6"/>
    <w:rsid w:val="57222C1F"/>
    <w:rsid w:val="57BA1BC2"/>
    <w:rsid w:val="5B5D7BA1"/>
    <w:rsid w:val="5BBE417D"/>
    <w:rsid w:val="5BE849B5"/>
    <w:rsid w:val="5C44796F"/>
    <w:rsid w:val="5E4C47FD"/>
    <w:rsid w:val="61DB6A79"/>
    <w:rsid w:val="67A55431"/>
    <w:rsid w:val="69162215"/>
    <w:rsid w:val="72791176"/>
    <w:rsid w:val="73BB5340"/>
    <w:rsid w:val="759D3B80"/>
    <w:rsid w:val="764B0410"/>
    <w:rsid w:val="78DD3B16"/>
    <w:rsid w:val="79DF470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ocked="1"/>
    <w:lsdException w:qFormat="1" w:unhideWhenUsed="0" w:uiPriority="2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2"/>
    <w:qFormat/>
    <w:locked/>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1"/>
    <w:next w:val="1"/>
    <w:link w:val="23"/>
    <w:unhideWhenUsed/>
    <w:qFormat/>
    <w:locked/>
    <w:uiPriority w:val="0"/>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0"/>
    <w:semiHidden/>
    <w:unhideWhenUsed/>
    <w:qFormat/>
    <w:uiPriority w:val="99"/>
    <w:pPr>
      <w:jc w:val="left"/>
    </w:pPr>
  </w:style>
  <w:style w:type="paragraph" w:styleId="5">
    <w:name w:val="Date"/>
    <w:basedOn w:val="1"/>
    <w:next w:val="1"/>
    <w:link w:val="19"/>
    <w:semiHidden/>
    <w:unhideWhenUsed/>
    <w:qFormat/>
    <w:uiPriority w:val="99"/>
    <w:pPr>
      <w:ind w:left="100" w:leftChars="2500"/>
    </w:pPr>
  </w:style>
  <w:style w:type="paragraph" w:styleId="6">
    <w:name w:val="Balloon Text"/>
    <w:basedOn w:val="1"/>
    <w:link w:val="21"/>
    <w:semiHidden/>
    <w:unhideWhenUsed/>
    <w:qFormat/>
    <w:uiPriority w:val="99"/>
    <w:rPr>
      <w:rFonts w:ascii="宋体"/>
      <w:sz w:val="18"/>
      <w:szCs w:val="18"/>
    </w:rPr>
  </w:style>
  <w:style w:type="paragraph" w:styleId="7">
    <w:name w:val="footer"/>
    <w:basedOn w:val="1"/>
    <w:link w:val="16"/>
    <w:qFormat/>
    <w:uiPriority w:val="99"/>
    <w:pPr>
      <w:tabs>
        <w:tab w:val="center" w:pos="4153"/>
        <w:tab w:val="right" w:pos="8306"/>
      </w:tabs>
      <w:snapToGrid w:val="0"/>
      <w:jc w:val="left"/>
    </w:pPr>
    <w:rPr>
      <w:sz w:val="18"/>
      <w:szCs w:val="18"/>
    </w:rPr>
  </w:style>
  <w:style w:type="paragraph" w:styleId="8">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2">
    <w:name w:val="Emphasis"/>
    <w:basedOn w:val="11"/>
    <w:qFormat/>
    <w:locked/>
    <w:uiPriority w:val="20"/>
    <w:rPr>
      <w:i/>
      <w:iCs/>
    </w:rPr>
  </w:style>
  <w:style w:type="character" w:styleId="13">
    <w:name w:val="Hyperlink"/>
    <w:basedOn w:val="11"/>
    <w:semiHidden/>
    <w:unhideWhenUsed/>
    <w:qFormat/>
    <w:uiPriority w:val="99"/>
    <w:rPr>
      <w:color w:val="0000FF"/>
      <w:u w:val="single"/>
    </w:rPr>
  </w:style>
  <w:style w:type="character" w:styleId="14">
    <w:name w:val="annotation reference"/>
    <w:basedOn w:val="11"/>
    <w:semiHidden/>
    <w:unhideWhenUsed/>
    <w:qFormat/>
    <w:uiPriority w:val="99"/>
    <w:rPr>
      <w:sz w:val="21"/>
      <w:szCs w:val="21"/>
    </w:rPr>
  </w:style>
  <w:style w:type="character" w:customStyle="1" w:styleId="15">
    <w:name w:val="页眉 Char"/>
    <w:link w:val="8"/>
    <w:qFormat/>
    <w:locked/>
    <w:uiPriority w:val="99"/>
    <w:rPr>
      <w:sz w:val="18"/>
    </w:rPr>
  </w:style>
  <w:style w:type="character" w:customStyle="1" w:styleId="16">
    <w:name w:val="页脚 Char"/>
    <w:link w:val="7"/>
    <w:qFormat/>
    <w:locked/>
    <w:uiPriority w:val="99"/>
    <w:rPr>
      <w:sz w:val="18"/>
    </w:rPr>
  </w:style>
  <w:style w:type="paragraph" w:styleId="17">
    <w:name w:val="List Paragraph"/>
    <w:basedOn w:val="1"/>
    <w:qFormat/>
    <w:uiPriority w:val="34"/>
    <w:pPr>
      <w:ind w:firstLine="420" w:firstLineChars="200"/>
    </w:pPr>
  </w:style>
  <w:style w:type="character" w:customStyle="1" w:styleId="18">
    <w:name w:val="title_emph"/>
    <w:qFormat/>
    <w:uiPriority w:val="0"/>
  </w:style>
  <w:style w:type="character" w:customStyle="1" w:styleId="19">
    <w:name w:val="日期 Char"/>
    <w:link w:val="5"/>
    <w:semiHidden/>
    <w:qFormat/>
    <w:uiPriority w:val="99"/>
    <w:rPr>
      <w:kern w:val="2"/>
      <w:sz w:val="21"/>
      <w:szCs w:val="22"/>
    </w:rPr>
  </w:style>
  <w:style w:type="character" w:customStyle="1" w:styleId="20">
    <w:name w:val="批注文字 Char"/>
    <w:basedOn w:val="11"/>
    <w:link w:val="4"/>
    <w:semiHidden/>
    <w:qFormat/>
    <w:uiPriority w:val="99"/>
    <w:rPr>
      <w:kern w:val="2"/>
      <w:sz w:val="21"/>
      <w:szCs w:val="22"/>
    </w:rPr>
  </w:style>
  <w:style w:type="character" w:customStyle="1" w:styleId="21">
    <w:name w:val="批注框文本 Char"/>
    <w:basedOn w:val="11"/>
    <w:link w:val="6"/>
    <w:semiHidden/>
    <w:qFormat/>
    <w:uiPriority w:val="99"/>
    <w:rPr>
      <w:rFonts w:ascii="宋体"/>
      <w:kern w:val="2"/>
      <w:sz w:val="18"/>
      <w:szCs w:val="18"/>
    </w:rPr>
  </w:style>
  <w:style w:type="character" w:customStyle="1" w:styleId="22">
    <w:name w:val="标题 1 Char"/>
    <w:basedOn w:val="11"/>
    <w:link w:val="2"/>
    <w:qFormat/>
    <w:uiPriority w:val="9"/>
    <w:rPr>
      <w:rFonts w:ascii="宋体" w:hAnsi="宋体" w:cs="宋体"/>
      <w:b/>
      <w:bCs/>
      <w:kern w:val="36"/>
      <w:sz w:val="48"/>
      <w:szCs w:val="48"/>
    </w:rPr>
  </w:style>
  <w:style w:type="character" w:customStyle="1" w:styleId="23">
    <w:name w:val="标题 3 Char"/>
    <w:basedOn w:val="11"/>
    <w:link w:val="3"/>
    <w:qFormat/>
    <w:uiPriority w:val="0"/>
    <w:rPr>
      <w:b/>
      <w:bCs/>
      <w:kern w:val="2"/>
      <w:sz w:val="32"/>
      <w:szCs w:val="32"/>
    </w:rPr>
  </w:style>
  <w:style w:type="paragraph" w:customStyle="1" w:styleId="24">
    <w:name w:val="more-pa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5">
    <w:name w:val="shop-coupon-btn"/>
    <w:basedOn w:val="11"/>
    <w:qFormat/>
    <w:uiPriority w:val="0"/>
  </w:style>
  <w:style w:type="character" w:customStyle="1" w:styleId="26">
    <w:name w:val="shop-txt"/>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EFC39-25B4-49D1-8F25-5F89D2FBBDE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16</Pages>
  <Words>5416</Words>
  <Characters>6493</Characters>
  <Lines>91</Lines>
  <Paragraphs>25</Paragraphs>
  <TotalTime>15</TotalTime>
  <ScaleCrop>false</ScaleCrop>
  <LinksUpToDate>false</LinksUpToDate>
  <CharactersWithSpaces>6710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2022-11-23T06:16:00Z</dcterms:created>
  <dc:creator>admin</dc:creator>
  <cp:lastModifiedBy>Pc</cp:lastModifiedBy>
  <cp:lastPrinted>2021-04-23T01:24:00Z</cp:lastPrinted>
  <dcterms:modified xsi:type="dcterms:W3CDTF">2022-11-30T09:05:55Z</dcterms:modified>
  <cp:revision>560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C76972CB460C4E70B81041A5AAFCB7CC</vt:lpwstr>
  </property>
</Properties>
</file>